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Ordinance</w:t>
      </w:r>
      <w:r>
        <w:rPr>
          <w:spacing w:val="30"/>
        </w:rPr>
        <w:t> </w:t>
      </w:r>
      <w:r>
        <w:rPr/>
        <w:t>No.</w:t>
      </w:r>
      <w:r>
        <w:rPr>
          <w:spacing w:val="16"/>
        </w:rPr>
        <w:t> </w:t>
      </w:r>
      <w:r>
        <w:rPr>
          <w:spacing w:val="-5"/>
        </w:rPr>
        <w:t>121</w:t>
      </w:r>
    </w:p>
    <w:p>
      <w:pPr>
        <w:pStyle w:val="BodyText"/>
        <w:spacing w:before="163"/>
        <w:rPr>
          <w:b/>
          <w:sz w:val="35"/>
        </w:rPr>
      </w:pPr>
    </w:p>
    <w:p>
      <w:pPr>
        <w:pStyle w:val="Heading3"/>
        <w:spacing w:line="252" w:lineRule="auto"/>
        <w:ind w:left="144" w:right="98" w:firstLine="3"/>
        <w:jc w:val="both"/>
      </w:pPr>
      <w:r>
        <w:rPr/>
        <w:t>AN ORDINANCE</w:t>
      </w:r>
      <w:r>
        <w:rPr>
          <w:spacing w:val="40"/>
        </w:rPr>
        <w:t> </w:t>
      </w:r>
      <w:r>
        <w:rPr/>
        <w:t>OF THE TOWN OF BAYSIDE,</w:t>
      </w:r>
      <w:r>
        <w:rPr>
          <w:spacing w:val="40"/>
        </w:rPr>
        <w:t> </w:t>
      </w:r>
      <w:r>
        <w:rPr/>
        <w:t>TEXAS FIXING THE AD VALOREM TAX RATE AND PROVIDING FOR THE LEVYING OF AD VALOREM TAXES FOR USE AND SUPPORT OF THE MUNICIPAL GOVERNMENT OF THE TOWN FOR THE FISCAL YEAR BEGINNING OCTOBER 1, 2026 AND ENDING SEPTEMBER 30, 2027; PROVIDING FOR APPORTIONING</w:t>
      </w:r>
      <w:r>
        <w:rPr>
          <w:spacing w:val="40"/>
        </w:rPr>
        <w:t> </w:t>
      </w:r>
      <w:r>
        <w:rPr/>
        <w:t>EACH</w:t>
      </w:r>
      <w:r>
        <w:rPr>
          <w:spacing w:val="40"/>
        </w:rPr>
        <w:t> </w:t>
      </w:r>
      <w:r>
        <w:rPr/>
        <w:t>LEVY</w:t>
      </w:r>
      <w:r>
        <w:rPr>
          <w:spacing w:val="40"/>
        </w:rPr>
        <w:t> </w:t>
      </w:r>
      <w:r>
        <w:rPr/>
        <w:t>FOR</w:t>
      </w:r>
      <w:r>
        <w:rPr>
          <w:spacing w:val="40"/>
        </w:rPr>
        <w:t> </w:t>
      </w:r>
      <w:r>
        <w:rPr/>
        <w:t>SPECIFIC</w:t>
      </w:r>
      <w:r>
        <w:rPr>
          <w:spacing w:val="40"/>
        </w:rPr>
        <w:t> </w:t>
      </w:r>
      <w:r>
        <w:rPr/>
        <w:t>PURPOSES;</w:t>
      </w:r>
      <w:r>
        <w:rPr>
          <w:spacing w:val="40"/>
        </w:rPr>
        <w:t> </w:t>
      </w:r>
      <w:r>
        <w:rPr/>
        <w:t>AND</w:t>
      </w:r>
      <w:r>
        <w:rPr>
          <w:spacing w:val="40"/>
        </w:rPr>
        <w:t> </w:t>
      </w:r>
      <w:r>
        <w:rPr/>
        <w:t>PROVIDING</w:t>
      </w:r>
      <w:r>
        <w:rPr>
          <w:spacing w:val="40"/>
        </w:rPr>
        <w:t> </w:t>
      </w:r>
      <w:r>
        <w:rPr/>
        <w:t>WHEN TAXES SHALL BECOME DUE AND WHEN SAME SHALL BECOME DELINQUENT IF NOT </w:t>
      </w:r>
      <w:r>
        <w:rPr>
          <w:spacing w:val="-2"/>
        </w:rPr>
        <w:t>PAID.</w:t>
      </w:r>
    </w:p>
    <w:p>
      <w:pPr>
        <w:pStyle w:val="BodyText"/>
        <w:spacing w:before="17"/>
      </w:pPr>
    </w:p>
    <w:p>
      <w:pPr>
        <w:pStyle w:val="BodyText"/>
        <w:spacing w:line="252" w:lineRule="auto"/>
        <w:ind w:left="142" w:right="109" w:firstLine="711"/>
      </w:pPr>
      <w:r>
        <w:rPr>
          <w:b/>
          <w:w w:val="105"/>
        </w:rPr>
        <w:t>Whereas,</w:t>
      </w:r>
      <w:r>
        <w:rPr>
          <w:b/>
          <w:spacing w:val="-9"/>
          <w:w w:val="105"/>
        </w:rPr>
        <w:t> </w:t>
      </w:r>
      <w:r>
        <w:rPr>
          <w:w w:val="105"/>
        </w:rPr>
        <w:t>the</w:t>
      </w:r>
      <w:r>
        <w:rPr>
          <w:spacing w:val="-16"/>
          <w:w w:val="105"/>
        </w:rPr>
        <w:t> </w:t>
      </w:r>
      <w:r>
        <w:rPr>
          <w:w w:val="105"/>
        </w:rPr>
        <w:t>Town</w:t>
      </w:r>
      <w:r>
        <w:rPr>
          <w:spacing w:val="-16"/>
          <w:w w:val="105"/>
        </w:rPr>
        <w:t> </w:t>
      </w:r>
      <w:r>
        <w:rPr>
          <w:w w:val="105"/>
        </w:rPr>
        <w:t>Council</w:t>
      </w:r>
      <w:r>
        <w:rPr>
          <w:spacing w:val="-7"/>
          <w:w w:val="105"/>
        </w:rPr>
        <w:t> </w:t>
      </w:r>
      <w:r>
        <w:rPr>
          <w:w w:val="105"/>
        </w:rPr>
        <w:t>of</w:t>
      </w:r>
      <w:r>
        <w:rPr>
          <w:spacing w:val="-17"/>
          <w:w w:val="105"/>
        </w:rPr>
        <w:t> </w:t>
      </w:r>
      <w:r>
        <w:rPr>
          <w:w w:val="105"/>
        </w:rPr>
        <w:t>the</w:t>
      </w:r>
      <w:r>
        <w:rPr>
          <w:spacing w:val="-15"/>
          <w:w w:val="105"/>
        </w:rPr>
        <w:t> </w:t>
      </w:r>
      <w:r>
        <w:rPr>
          <w:w w:val="105"/>
        </w:rPr>
        <w:t>Town</w:t>
      </w:r>
      <w:r>
        <w:rPr>
          <w:spacing w:val="-12"/>
          <w:w w:val="105"/>
        </w:rPr>
        <w:t> </w:t>
      </w:r>
      <w:r>
        <w:rPr>
          <w:w w:val="105"/>
        </w:rPr>
        <w:t>of</w:t>
      </w:r>
      <w:r>
        <w:rPr>
          <w:spacing w:val="-17"/>
          <w:w w:val="105"/>
        </w:rPr>
        <w:t> </w:t>
      </w:r>
      <w:r>
        <w:rPr>
          <w:w w:val="105"/>
        </w:rPr>
        <w:t>Bayside,</w:t>
      </w:r>
      <w:r>
        <w:rPr>
          <w:spacing w:val="-7"/>
          <w:w w:val="105"/>
        </w:rPr>
        <w:t> </w:t>
      </w:r>
      <w:r>
        <w:rPr>
          <w:w w:val="105"/>
        </w:rPr>
        <w:t>Texas</w:t>
      </w:r>
      <w:r>
        <w:rPr>
          <w:spacing w:val="-11"/>
          <w:w w:val="105"/>
        </w:rPr>
        <w:t> </w:t>
      </w:r>
      <w:r>
        <w:rPr>
          <w:w w:val="105"/>
        </w:rPr>
        <w:t>approved the</w:t>
      </w:r>
      <w:r>
        <w:rPr>
          <w:spacing w:val="-16"/>
          <w:w w:val="105"/>
        </w:rPr>
        <w:t> </w:t>
      </w:r>
      <w:r>
        <w:rPr>
          <w:w w:val="105"/>
        </w:rPr>
        <w:t>municipal budget</w:t>
      </w:r>
      <w:r>
        <w:rPr>
          <w:spacing w:val="-10"/>
          <w:w w:val="105"/>
        </w:rPr>
        <w:t> </w:t>
      </w:r>
      <w:r>
        <w:rPr>
          <w:w w:val="105"/>
        </w:rPr>
        <w:t>for</w:t>
      </w:r>
      <w:r>
        <w:rPr>
          <w:spacing w:val="-16"/>
          <w:w w:val="105"/>
        </w:rPr>
        <w:t> </w:t>
      </w:r>
      <w:r>
        <w:rPr>
          <w:w w:val="105"/>
        </w:rPr>
        <w:t>the</w:t>
      </w:r>
      <w:r>
        <w:rPr>
          <w:spacing w:val="-16"/>
          <w:w w:val="105"/>
        </w:rPr>
        <w:t> </w:t>
      </w:r>
      <w:r>
        <w:rPr>
          <w:w w:val="105"/>
        </w:rPr>
        <w:t>fiscal</w:t>
      </w:r>
      <w:r>
        <w:rPr>
          <w:spacing w:val="-12"/>
          <w:w w:val="105"/>
        </w:rPr>
        <w:t> </w:t>
      </w:r>
      <w:r>
        <w:rPr>
          <w:w w:val="105"/>
        </w:rPr>
        <w:t>year</w:t>
      </w:r>
      <w:r>
        <w:rPr>
          <w:spacing w:val="-14"/>
          <w:w w:val="105"/>
        </w:rPr>
        <w:t> </w:t>
      </w:r>
      <w:r>
        <w:rPr>
          <w:w w:val="105"/>
        </w:rPr>
        <w:t>beginning</w:t>
      </w:r>
      <w:r>
        <w:rPr>
          <w:spacing w:val="2"/>
          <w:w w:val="105"/>
        </w:rPr>
        <w:t> </w:t>
      </w:r>
      <w:r>
        <w:rPr>
          <w:w w:val="105"/>
        </w:rPr>
        <w:t>October</w:t>
      </w:r>
      <w:r>
        <w:rPr>
          <w:spacing w:val="-7"/>
          <w:w w:val="105"/>
        </w:rPr>
        <w:t> </w:t>
      </w:r>
      <w:r>
        <w:rPr>
          <w:w w:val="105"/>
        </w:rPr>
        <w:t>1,</w:t>
      </w:r>
      <w:r>
        <w:rPr>
          <w:spacing w:val="-17"/>
          <w:w w:val="105"/>
        </w:rPr>
        <w:t> </w:t>
      </w:r>
      <w:r>
        <w:rPr>
          <w:w w:val="105"/>
        </w:rPr>
        <w:t>2026</w:t>
      </w:r>
      <w:r>
        <w:rPr>
          <w:spacing w:val="-13"/>
          <w:w w:val="105"/>
        </w:rPr>
        <w:t> </w:t>
      </w:r>
      <w:r>
        <w:rPr>
          <w:w w:val="105"/>
        </w:rPr>
        <w:t>and</w:t>
      </w:r>
      <w:r>
        <w:rPr>
          <w:spacing w:val="-16"/>
          <w:w w:val="105"/>
        </w:rPr>
        <w:t> </w:t>
      </w:r>
      <w:r>
        <w:rPr>
          <w:w w:val="105"/>
        </w:rPr>
        <w:t>ending</w:t>
      </w:r>
      <w:r>
        <w:rPr>
          <w:spacing w:val="-6"/>
          <w:w w:val="105"/>
        </w:rPr>
        <w:t> </w:t>
      </w:r>
      <w:r>
        <w:rPr>
          <w:w w:val="105"/>
        </w:rPr>
        <w:t>September</w:t>
      </w:r>
      <w:r>
        <w:rPr>
          <w:spacing w:val="-4"/>
          <w:w w:val="105"/>
        </w:rPr>
        <w:t> </w:t>
      </w:r>
      <w:r>
        <w:rPr>
          <w:w w:val="105"/>
        </w:rPr>
        <w:t>30,</w:t>
      </w:r>
      <w:r>
        <w:rPr>
          <w:spacing w:val="-16"/>
          <w:w w:val="105"/>
        </w:rPr>
        <w:t> </w:t>
      </w:r>
      <w:r>
        <w:rPr>
          <w:w w:val="105"/>
        </w:rPr>
        <w:t>2027;</w:t>
      </w:r>
      <w:r>
        <w:rPr>
          <w:spacing w:val="-8"/>
          <w:w w:val="105"/>
        </w:rPr>
        <w:t> </w:t>
      </w:r>
      <w:r>
        <w:rPr>
          <w:spacing w:val="-5"/>
          <w:w w:val="105"/>
        </w:rPr>
        <w:t>and</w:t>
      </w:r>
    </w:p>
    <w:p>
      <w:pPr>
        <w:pStyle w:val="BodyText"/>
        <w:spacing w:before="11"/>
      </w:pPr>
    </w:p>
    <w:p>
      <w:pPr>
        <w:pStyle w:val="BodyText"/>
        <w:spacing w:line="252" w:lineRule="auto"/>
        <w:ind w:left="137" w:right="109" w:firstLine="716"/>
      </w:pPr>
      <w:r>
        <w:rPr>
          <w:b/>
          <w:w w:val="105"/>
        </w:rPr>
        <w:t>Whereas, </w:t>
      </w:r>
      <w:r>
        <w:rPr>
          <w:w w:val="105"/>
        </w:rPr>
        <w:t>it</w:t>
      </w:r>
      <w:r>
        <w:rPr>
          <w:spacing w:val="-6"/>
          <w:w w:val="105"/>
        </w:rPr>
        <w:t> </w:t>
      </w:r>
      <w:r>
        <w:rPr>
          <w:w w:val="105"/>
        </w:rPr>
        <w:t>is</w:t>
      </w:r>
      <w:r>
        <w:rPr>
          <w:spacing w:val="-7"/>
          <w:w w:val="105"/>
        </w:rPr>
        <w:t> </w:t>
      </w:r>
      <w:r>
        <w:rPr>
          <w:w w:val="105"/>
        </w:rPr>
        <w:t>necessary that</w:t>
      </w:r>
      <w:r>
        <w:rPr>
          <w:spacing w:val="-8"/>
          <w:w w:val="105"/>
        </w:rPr>
        <w:t> </w:t>
      </w:r>
      <w:r>
        <w:rPr>
          <w:w w:val="105"/>
        </w:rPr>
        <w:t>an</w:t>
      </w:r>
      <w:r>
        <w:rPr>
          <w:spacing w:val="-8"/>
          <w:w w:val="105"/>
        </w:rPr>
        <w:t> </w:t>
      </w:r>
      <w:r>
        <w:rPr>
          <w:w w:val="105"/>
        </w:rPr>
        <w:t>Ordinance be</w:t>
      </w:r>
      <w:r>
        <w:rPr>
          <w:spacing w:val="-6"/>
          <w:w w:val="105"/>
        </w:rPr>
        <w:t> </w:t>
      </w:r>
      <w:r>
        <w:rPr>
          <w:w w:val="105"/>
        </w:rPr>
        <w:t>passed levying an</w:t>
      </w:r>
      <w:r>
        <w:rPr>
          <w:spacing w:val="-6"/>
          <w:w w:val="105"/>
        </w:rPr>
        <w:t> </w:t>
      </w:r>
      <w:r>
        <w:rPr>
          <w:w w:val="105"/>
        </w:rPr>
        <w:t>ad</w:t>
      </w:r>
      <w:r>
        <w:rPr>
          <w:spacing w:val="-5"/>
          <w:w w:val="105"/>
        </w:rPr>
        <w:t> </w:t>
      </w:r>
      <w:r>
        <w:rPr>
          <w:w w:val="105"/>
        </w:rPr>
        <w:t>valorem tax</w:t>
      </w:r>
      <w:r>
        <w:rPr>
          <w:spacing w:val="-4"/>
          <w:w w:val="105"/>
        </w:rPr>
        <w:t> </w:t>
      </w:r>
      <w:r>
        <w:rPr>
          <w:w w:val="105"/>
        </w:rPr>
        <w:t>on all</w:t>
      </w:r>
      <w:r>
        <w:rPr>
          <w:spacing w:val="-17"/>
          <w:w w:val="105"/>
        </w:rPr>
        <w:t> </w:t>
      </w:r>
      <w:r>
        <w:rPr>
          <w:w w:val="105"/>
        </w:rPr>
        <w:t>property,</w:t>
      </w:r>
      <w:r>
        <w:rPr>
          <w:spacing w:val="-6"/>
          <w:w w:val="105"/>
        </w:rPr>
        <w:t> </w:t>
      </w:r>
      <w:r>
        <w:rPr>
          <w:w w:val="105"/>
        </w:rPr>
        <w:t>both</w:t>
      </w:r>
      <w:r>
        <w:rPr>
          <w:spacing w:val="-14"/>
          <w:w w:val="105"/>
        </w:rPr>
        <w:t> </w:t>
      </w:r>
      <w:r>
        <w:rPr>
          <w:w w:val="105"/>
        </w:rPr>
        <w:t>real</w:t>
      </w:r>
      <w:r>
        <w:rPr>
          <w:spacing w:val="-16"/>
          <w:w w:val="105"/>
        </w:rPr>
        <w:t> </w:t>
      </w:r>
      <w:r>
        <w:rPr>
          <w:w w:val="105"/>
        </w:rPr>
        <w:t>and</w:t>
      </w:r>
      <w:r>
        <w:rPr>
          <w:spacing w:val="-10"/>
          <w:w w:val="105"/>
        </w:rPr>
        <w:t> </w:t>
      </w:r>
      <w:r>
        <w:rPr>
          <w:w w:val="105"/>
        </w:rPr>
        <w:t>personal, within</w:t>
      </w:r>
      <w:r>
        <w:rPr>
          <w:spacing w:val="-8"/>
          <w:w w:val="105"/>
        </w:rPr>
        <w:t> </w:t>
      </w:r>
      <w:r>
        <w:rPr>
          <w:w w:val="105"/>
        </w:rPr>
        <w:t>the</w:t>
      </w:r>
      <w:r>
        <w:rPr>
          <w:spacing w:val="-17"/>
          <w:w w:val="105"/>
        </w:rPr>
        <w:t> </w:t>
      </w:r>
      <w:r>
        <w:rPr>
          <w:w w:val="105"/>
        </w:rPr>
        <w:t>corporate</w:t>
      </w:r>
      <w:r>
        <w:rPr>
          <w:spacing w:val="-1"/>
          <w:w w:val="105"/>
        </w:rPr>
        <w:t> </w:t>
      </w:r>
      <w:r>
        <w:rPr>
          <w:w w:val="105"/>
        </w:rPr>
        <w:t>limits</w:t>
      </w:r>
      <w:r>
        <w:rPr>
          <w:spacing w:val="-14"/>
          <w:w w:val="105"/>
        </w:rPr>
        <w:t> </w:t>
      </w:r>
      <w:r>
        <w:rPr>
          <w:w w:val="105"/>
        </w:rPr>
        <w:t>of</w:t>
      </w:r>
      <w:r>
        <w:rPr>
          <w:spacing w:val="-17"/>
          <w:w w:val="105"/>
        </w:rPr>
        <w:t> </w:t>
      </w:r>
      <w:r>
        <w:rPr>
          <w:w w:val="105"/>
        </w:rPr>
        <w:t>the</w:t>
      </w:r>
      <w:r>
        <w:rPr>
          <w:spacing w:val="-17"/>
          <w:w w:val="105"/>
        </w:rPr>
        <w:t> </w:t>
      </w:r>
      <w:r>
        <w:rPr>
          <w:w w:val="105"/>
        </w:rPr>
        <w:t>Town</w:t>
      </w:r>
      <w:r>
        <w:rPr>
          <w:spacing w:val="-10"/>
          <w:w w:val="105"/>
        </w:rPr>
        <w:t> </w:t>
      </w:r>
      <w:r>
        <w:rPr>
          <w:w w:val="105"/>
        </w:rPr>
        <w:t>of</w:t>
      </w:r>
      <w:r>
        <w:rPr>
          <w:spacing w:val="-17"/>
          <w:w w:val="105"/>
        </w:rPr>
        <w:t> </w:t>
      </w:r>
      <w:r>
        <w:rPr>
          <w:w w:val="105"/>
        </w:rPr>
        <w:t>Bayside,</w:t>
      </w:r>
      <w:r>
        <w:rPr>
          <w:spacing w:val="-5"/>
          <w:w w:val="105"/>
        </w:rPr>
        <w:t> </w:t>
      </w:r>
      <w:r>
        <w:rPr>
          <w:w w:val="105"/>
        </w:rPr>
        <w:t>Texas in</w:t>
      </w:r>
      <w:r>
        <w:rPr>
          <w:spacing w:val="-1"/>
          <w:w w:val="105"/>
        </w:rPr>
        <w:t> </w:t>
      </w:r>
      <w:r>
        <w:rPr>
          <w:w w:val="105"/>
        </w:rPr>
        <w:t>accordance with such budget and the Texas Tax Code.</w:t>
      </w:r>
    </w:p>
    <w:p>
      <w:pPr>
        <w:pStyle w:val="BodyText"/>
        <w:spacing w:before="13"/>
      </w:pPr>
    </w:p>
    <w:p>
      <w:pPr>
        <w:pStyle w:val="Heading2"/>
        <w:spacing w:line="249" w:lineRule="auto"/>
      </w:pPr>
      <w:r>
        <w:rPr>
          <w:w w:val="105"/>
        </w:rPr>
        <w:t>NOW,</w:t>
      </w:r>
      <w:r>
        <w:rPr>
          <w:spacing w:val="-11"/>
          <w:w w:val="105"/>
        </w:rPr>
        <w:t> </w:t>
      </w:r>
      <w:r>
        <w:rPr>
          <w:w w:val="105"/>
        </w:rPr>
        <w:t>THEREFORE,</w:t>
      </w:r>
      <w:r>
        <w:rPr>
          <w:spacing w:val="-4"/>
          <w:w w:val="105"/>
        </w:rPr>
        <w:t> </w:t>
      </w:r>
      <w:r>
        <w:rPr>
          <w:w w:val="105"/>
        </w:rPr>
        <w:t>BE</w:t>
      </w:r>
      <w:r>
        <w:rPr>
          <w:spacing w:val="-17"/>
          <w:w w:val="105"/>
        </w:rPr>
        <w:t> </w:t>
      </w:r>
      <w:r>
        <w:rPr>
          <w:w w:val="105"/>
        </w:rPr>
        <w:t>IT</w:t>
      </w:r>
      <w:r>
        <w:rPr>
          <w:spacing w:val="-17"/>
          <w:w w:val="105"/>
        </w:rPr>
        <w:t> </w:t>
      </w:r>
      <w:r>
        <w:rPr>
          <w:w w:val="105"/>
        </w:rPr>
        <w:t>ORDAINED</w:t>
      </w:r>
      <w:r>
        <w:rPr>
          <w:spacing w:val="-8"/>
          <w:w w:val="105"/>
        </w:rPr>
        <w:t> </w:t>
      </w:r>
      <w:r>
        <w:rPr>
          <w:w w:val="105"/>
        </w:rPr>
        <w:t>BY</w:t>
      </w:r>
      <w:r>
        <w:rPr>
          <w:spacing w:val="-16"/>
          <w:w w:val="105"/>
        </w:rPr>
        <w:t> </w:t>
      </w:r>
      <w:r>
        <w:rPr>
          <w:w w:val="105"/>
        </w:rPr>
        <w:t>THE</w:t>
      </w:r>
      <w:r>
        <w:rPr>
          <w:spacing w:val="-17"/>
          <w:w w:val="105"/>
        </w:rPr>
        <w:t> </w:t>
      </w:r>
      <w:r>
        <w:rPr>
          <w:w w:val="105"/>
        </w:rPr>
        <w:t>TOWN</w:t>
      </w:r>
      <w:r>
        <w:rPr>
          <w:spacing w:val="-15"/>
          <w:w w:val="105"/>
        </w:rPr>
        <w:t> </w:t>
      </w:r>
      <w:r>
        <w:rPr>
          <w:w w:val="105"/>
        </w:rPr>
        <w:t>COUNCIL</w:t>
      </w:r>
      <w:r>
        <w:rPr>
          <w:spacing w:val="-9"/>
          <w:w w:val="105"/>
        </w:rPr>
        <w:t> </w:t>
      </w:r>
      <w:r>
        <w:rPr>
          <w:w w:val="105"/>
        </w:rPr>
        <w:t>OF</w:t>
      </w:r>
      <w:r>
        <w:rPr>
          <w:spacing w:val="-16"/>
          <w:w w:val="105"/>
        </w:rPr>
        <w:t> </w:t>
      </w:r>
      <w:r>
        <w:rPr>
          <w:w w:val="105"/>
        </w:rPr>
        <w:t>THE</w:t>
      </w:r>
      <w:r>
        <w:rPr>
          <w:spacing w:val="-17"/>
          <w:w w:val="105"/>
        </w:rPr>
        <w:t> </w:t>
      </w:r>
      <w:r>
        <w:rPr>
          <w:w w:val="105"/>
        </w:rPr>
        <w:t>TOWN OF BAYSIDE, TEXAS:</w:t>
      </w:r>
    </w:p>
    <w:p>
      <w:pPr>
        <w:pStyle w:val="BodyText"/>
        <w:spacing w:before="21"/>
        <w:rPr>
          <w:b/>
        </w:rPr>
      </w:pPr>
    </w:p>
    <w:p>
      <w:pPr>
        <w:pStyle w:val="BodyText"/>
        <w:spacing w:line="252" w:lineRule="auto" w:before="1"/>
        <w:ind w:left="119" w:right="109" w:firstLine="726"/>
      </w:pPr>
      <w:r>
        <w:rPr>
          <w:b/>
          <w:w w:val="105"/>
        </w:rPr>
        <w:t>Section</w:t>
      </w:r>
      <w:r>
        <w:rPr>
          <w:b/>
          <w:spacing w:val="-3"/>
          <w:w w:val="105"/>
        </w:rPr>
        <w:t> </w:t>
      </w:r>
      <w:r>
        <w:rPr>
          <w:w w:val="105"/>
        </w:rPr>
        <w:t>I.</w:t>
      </w:r>
      <w:r>
        <w:rPr>
          <w:spacing w:val="-11"/>
          <w:w w:val="105"/>
        </w:rPr>
        <w:t> </w:t>
      </w:r>
      <w:r>
        <w:rPr>
          <w:w w:val="105"/>
        </w:rPr>
        <w:t>There</w:t>
      </w:r>
      <w:r>
        <w:rPr>
          <w:spacing w:val="-8"/>
          <w:w w:val="105"/>
        </w:rPr>
        <w:t> </w:t>
      </w:r>
      <w:r>
        <w:rPr>
          <w:w w:val="105"/>
        </w:rPr>
        <w:t>is</w:t>
      </w:r>
      <w:r>
        <w:rPr>
          <w:spacing w:val="-11"/>
          <w:w w:val="105"/>
        </w:rPr>
        <w:t> </w:t>
      </w:r>
      <w:r>
        <w:rPr>
          <w:w w:val="105"/>
        </w:rPr>
        <w:t>hereby levied</w:t>
      </w:r>
      <w:r>
        <w:rPr>
          <w:spacing w:val="-6"/>
          <w:w w:val="105"/>
        </w:rPr>
        <w:t> </w:t>
      </w:r>
      <w:r>
        <w:rPr>
          <w:w w:val="105"/>
        </w:rPr>
        <w:t>and</w:t>
      </w:r>
      <w:r>
        <w:rPr>
          <w:spacing w:val="-9"/>
          <w:w w:val="105"/>
        </w:rPr>
        <w:t> </w:t>
      </w:r>
      <w:r>
        <w:rPr>
          <w:w w:val="105"/>
        </w:rPr>
        <w:t>there</w:t>
      </w:r>
      <w:r>
        <w:rPr>
          <w:spacing w:val="-5"/>
          <w:w w:val="105"/>
        </w:rPr>
        <w:t> </w:t>
      </w:r>
      <w:r>
        <w:rPr>
          <w:w w:val="105"/>
        </w:rPr>
        <w:t>shall</w:t>
      </w:r>
      <w:r>
        <w:rPr>
          <w:spacing w:val="-13"/>
          <w:w w:val="105"/>
        </w:rPr>
        <w:t> </w:t>
      </w:r>
      <w:r>
        <w:rPr>
          <w:w w:val="105"/>
        </w:rPr>
        <w:t>be</w:t>
      </w:r>
      <w:r>
        <w:rPr>
          <w:spacing w:val="-14"/>
          <w:w w:val="105"/>
        </w:rPr>
        <w:t> </w:t>
      </w:r>
      <w:r>
        <w:rPr>
          <w:w w:val="105"/>
        </w:rPr>
        <w:t>collected for</w:t>
      </w:r>
      <w:r>
        <w:rPr>
          <w:spacing w:val="-7"/>
          <w:w w:val="105"/>
        </w:rPr>
        <w:t> </w:t>
      </w:r>
      <w:r>
        <w:rPr>
          <w:w w:val="105"/>
        </w:rPr>
        <w:t>the</w:t>
      </w:r>
      <w:r>
        <w:rPr>
          <w:spacing w:val="-12"/>
          <w:w w:val="105"/>
        </w:rPr>
        <w:t> </w:t>
      </w:r>
      <w:r>
        <w:rPr>
          <w:w w:val="105"/>
        </w:rPr>
        <w:t>Maintenance and Operations</w:t>
      </w:r>
      <w:r>
        <w:rPr>
          <w:spacing w:val="-3"/>
          <w:w w:val="105"/>
        </w:rPr>
        <w:t> </w:t>
      </w:r>
      <w:r>
        <w:rPr>
          <w:w w:val="105"/>
        </w:rPr>
        <w:t>(use</w:t>
      </w:r>
      <w:r>
        <w:rPr>
          <w:spacing w:val="-17"/>
          <w:w w:val="105"/>
        </w:rPr>
        <w:t> </w:t>
      </w:r>
      <w:r>
        <w:rPr>
          <w:w w:val="105"/>
        </w:rPr>
        <w:t>and</w:t>
      </w:r>
      <w:r>
        <w:rPr>
          <w:spacing w:val="-15"/>
          <w:w w:val="105"/>
        </w:rPr>
        <w:t> </w:t>
      </w:r>
      <w:r>
        <w:rPr>
          <w:w w:val="105"/>
        </w:rPr>
        <w:t>support) of</w:t>
      </w:r>
      <w:r>
        <w:rPr>
          <w:spacing w:val="-16"/>
          <w:w w:val="105"/>
        </w:rPr>
        <w:t> </w:t>
      </w:r>
      <w:r>
        <w:rPr>
          <w:w w:val="105"/>
        </w:rPr>
        <w:t>the</w:t>
      </w:r>
      <w:r>
        <w:rPr>
          <w:spacing w:val="-15"/>
          <w:w w:val="105"/>
        </w:rPr>
        <w:t> </w:t>
      </w:r>
      <w:r>
        <w:rPr>
          <w:w w:val="105"/>
        </w:rPr>
        <w:t>municipal</w:t>
      </w:r>
      <w:r>
        <w:rPr>
          <w:spacing w:val="-10"/>
          <w:w w:val="105"/>
        </w:rPr>
        <w:t> </w:t>
      </w:r>
      <w:r>
        <w:rPr>
          <w:w w:val="105"/>
        </w:rPr>
        <w:t>government of</w:t>
      </w:r>
      <w:r>
        <w:rPr>
          <w:spacing w:val="-16"/>
          <w:w w:val="105"/>
        </w:rPr>
        <w:t> </w:t>
      </w:r>
      <w:r>
        <w:rPr>
          <w:w w:val="105"/>
        </w:rPr>
        <w:t>the</w:t>
      </w:r>
      <w:r>
        <w:rPr>
          <w:spacing w:val="-15"/>
          <w:w w:val="105"/>
        </w:rPr>
        <w:t> </w:t>
      </w:r>
      <w:r>
        <w:rPr>
          <w:w w:val="105"/>
        </w:rPr>
        <w:t>Town</w:t>
      </w:r>
      <w:r>
        <w:rPr>
          <w:spacing w:val="-11"/>
          <w:w w:val="105"/>
        </w:rPr>
        <w:t> </w:t>
      </w:r>
      <w:r>
        <w:rPr>
          <w:w w:val="105"/>
        </w:rPr>
        <w:t>of</w:t>
      </w:r>
      <w:r>
        <w:rPr>
          <w:spacing w:val="-15"/>
          <w:w w:val="105"/>
        </w:rPr>
        <w:t> </w:t>
      </w:r>
      <w:r>
        <w:rPr>
          <w:w w:val="105"/>
        </w:rPr>
        <w:t>Bayside</w:t>
      </w:r>
      <w:r>
        <w:rPr>
          <w:spacing w:val="-7"/>
          <w:w w:val="105"/>
        </w:rPr>
        <w:t> </w:t>
      </w:r>
      <w:r>
        <w:rPr>
          <w:w w:val="105"/>
        </w:rPr>
        <w:t>(herein</w:t>
      </w:r>
      <w:r>
        <w:rPr>
          <w:spacing w:val="-15"/>
          <w:w w:val="105"/>
        </w:rPr>
        <w:t> </w:t>
      </w:r>
      <w:r>
        <w:rPr>
          <w:w w:val="105"/>
        </w:rPr>
        <w:t>the "Town")·</w:t>
      </w:r>
      <w:r>
        <w:rPr>
          <w:spacing w:val="-24"/>
          <w:w w:val="105"/>
        </w:rPr>
        <w:t> </w:t>
      </w:r>
      <w:r>
        <w:rPr>
          <w:w w:val="105"/>
        </w:rPr>
        <w:t>and</w:t>
      </w:r>
      <w:r>
        <w:rPr>
          <w:spacing w:val="-16"/>
          <w:w w:val="105"/>
        </w:rPr>
        <w:t> </w:t>
      </w:r>
      <w:r>
        <w:rPr>
          <w:w w:val="105"/>
        </w:rPr>
        <w:t>to</w:t>
      </w:r>
      <w:r>
        <w:rPr>
          <w:spacing w:val="-17"/>
          <w:w w:val="105"/>
        </w:rPr>
        <w:t> </w:t>
      </w:r>
      <w:r>
        <w:rPr>
          <w:w w:val="105"/>
        </w:rPr>
        <w:t>provide</w:t>
      </w:r>
      <w:r>
        <w:rPr>
          <w:spacing w:val="-9"/>
          <w:w w:val="105"/>
        </w:rPr>
        <w:t> </w:t>
      </w:r>
      <w:r>
        <w:rPr>
          <w:w w:val="105"/>
        </w:rPr>
        <w:t>an</w:t>
      </w:r>
      <w:r>
        <w:rPr>
          <w:spacing w:val="-17"/>
          <w:w w:val="105"/>
        </w:rPr>
        <w:t> </w:t>
      </w:r>
      <w:r>
        <w:rPr>
          <w:w w:val="105"/>
        </w:rPr>
        <w:t>Interest and</w:t>
      </w:r>
      <w:r>
        <w:rPr>
          <w:spacing w:val="-13"/>
          <w:w w:val="105"/>
        </w:rPr>
        <w:t> </w:t>
      </w:r>
      <w:r>
        <w:rPr>
          <w:w w:val="105"/>
        </w:rPr>
        <w:t>Sinking</w:t>
      </w:r>
      <w:r>
        <w:rPr>
          <w:spacing w:val="-2"/>
          <w:w w:val="105"/>
        </w:rPr>
        <w:t> </w:t>
      </w:r>
      <w:r>
        <w:rPr>
          <w:w w:val="105"/>
        </w:rPr>
        <w:t>Fund</w:t>
      </w:r>
      <w:r>
        <w:rPr>
          <w:spacing w:val="-9"/>
          <w:w w:val="105"/>
        </w:rPr>
        <w:t> </w:t>
      </w:r>
      <w:r>
        <w:rPr>
          <w:w w:val="105"/>
        </w:rPr>
        <w:t>for</w:t>
      </w:r>
      <w:r>
        <w:rPr>
          <w:spacing w:val="-13"/>
          <w:w w:val="105"/>
        </w:rPr>
        <w:t> </w:t>
      </w:r>
      <w:r>
        <w:rPr>
          <w:w w:val="105"/>
        </w:rPr>
        <w:t>the</w:t>
      </w:r>
      <w:r>
        <w:rPr>
          <w:spacing w:val="-14"/>
          <w:w w:val="105"/>
        </w:rPr>
        <w:t> </w:t>
      </w:r>
      <w:r>
        <w:rPr>
          <w:w w:val="105"/>
        </w:rPr>
        <w:t>Fiscal</w:t>
      </w:r>
      <w:r>
        <w:rPr>
          <w:spacing w:val="-11"/>
          <w:w w:val="105"/>
        </w:rPr>
        <w:t> </w:t>
      </w:r>
      <w:r>
        <w:rPr>
          <w:w w:val="105"/>
        </w:rPr>
        <w:t>Year</w:t>
      </w:r>
      <w:r>
        <w:rPr>
          <w:spacing w:val="-7"/>
          <w:w w:val="105"/>
        </w:rPr>
        <w:t> </w:t>
      </w:r>
      <w:r>
        <w:rPr>
          <w:w w:val="105"/>
        </w:rPr>
        <w:t>2026</w:t>
      </w:r>
      <w:r>
        <w:rPr>
          <w:spacing w:val="-9"/>
          <w:w w:val="105"/>
        </w:rPr>
        <w:t> </w:t>
      </w:r>
      <w:r>
        <w:rPr>
          <w:w w:val="105"/>
        </w:rPr>
        <w:t>-</w:t>
      </w:r>
      <w:r>
        <w:rPr>
          <w:spacing w:val="-16"/>
          <w:w w:val="105"/>
        </w:rPr>
        <w:t> </w:t>
      </w:r>
      <w:r>
        <w:rPr>
          <w:w w:val="105"/>
        </w:rPr>
        <w:t>2027,</w:t>
      </w:r>
      <w:r>
        <w:rPr>
          <w:spacing w:val="-10"/>
          <w:w w:val="105"/>
        </w:rPr>
        <w:t> </w:t>
      </w:r>
      <w:r>
        <w:rPr>
          <w:w w:val="105"/>
        </w:rPr>
        <w:t>upon</w:t>
      </w:r>
      <w:r>
        <w:rPr>
          <w:spacing w:val="-15"/>
          <w:w w:val="105"/>
        </w:rPr>
        <w:t> </w:t>
      </w:r>
      <w:r>
        <w:rPr>
          <w:w w:val="105"/>
        </w:rPr>
        <w:t>all property, real,</w:t>
      </w:r>
      <w:r>
        <w:rPr>
          <w:spacing w:val="-4"/>
          <w:w w:val="105"/>
        </w:rPr>
        <w:t> </w:t>
      </w:r>
      <w:r>
        <w:rPr>
          <w:w w:val="105"/>
        </w:rPr>
        <w:t>personal and</w:t>
      </w:r>
      <w:r>
        <w:rPr>
          <w:spacing w:val="-8"/>
          <w:w w:val="105"/>
        </w:rPr>
        <w:t> </w:t>
      </w:r>
      <w:r>
        <w:rPr>
          <w:w w:val="105"/>
        </w:rPr>
        <w:t>mixed, within</w:t>
      </w:r>
      <w:r>
        <w:rPr>
          <w:spacing w:val="-4"/>
          <w:w w:val="105"/>
        </w:rPr>
        <w:t> </w:t>
      </w:r>
      <w:r>
        <w:rPr>
          <w:w w:val="105"/>
        </w:rPr>
        <w:t>the</w:t>
      </w:r>
      <w:r>
        <w:rPr>
          <w:spacing w:val="-9"/>
          <w:w w:val="105"/>
        </w:rPr>
        <w:t> </w:t>
      </w:r>
      <w:r>
        <w:rPr>
          <w:w w:val="105"/>
        </w:rPr>
        <w:t>corporate limits</w:t>
      </w:r>
      <w:r>
        <w:rPr>
          <w:spacing w:val="-5"/>
          <w:w w:val="105"/>
        </w:rPr>
        <w:t> </w:t>
      </w:r>
      <w:r>
        <w:rPr>
          <w:w w:val="105"/>
        </w:rPr>
        <w:t>of</w:t>
      </w:r>
      <w:r>
        <w:rPr>
          <w:spacing w:val="-4"/>
          <w:w w:val="105"/>
        </w:rPr>
        <w:t> </w:t>
      </w:r>
      <w:r>
        <w:rPr>
          <w:w w:val="105"/>
        </w:rPr>
        <w:t>said</w:t>
      </w:r>
      <w:r>
        <w:rPr>
          <w:spacing w:val="-2"/>
          <w:w w:val="105"/>
        </w:rPr>
        <w:t> </w:t>
      </w:r>
      <w:r>
        <w:rPr>
          <w:w w:val="105"/>
        </w:rPr>
        <w:t>Town</w:t>
      </w:r>
      <w:r>
        <w:rPr>
          <w:spacing w:val="-1"/>
          <w:w w:val="105"/>
        </w:rPr>
        <w:t> </w:t>
      </w:r>
      <w:r>
        <w:rPr>
          <w:w w:val="105"/>
        </w:rPr>
        <w:t>on</w:t>
      </w:r>
      <w:r>
        <w:rPr>
          <w:spacing w:val="-3"/>
          <w:w w:val="105"/>
        </w:rPr>
        <w:t> </w:t>
      </w:r>
      <w:r>
        <w:rPr>
          <w:w w:val="105"/>
        </w:rPr>
        <w:t>January 1, 2026</w:t>
      </w:r>
      <w:r>
        <w:rPr>
          <w:spacing w:val="-15"/>
          <w:w w:val="105"/>
        </w:rPr>
        <w:t> </w:t>
      </w:r>
      <w:r>
        <w:rPr>
          <w:w w:val="105"/>
        </w:rPr>
        <w:t>subject</w:t>
      </w:r>
      <w:r>
        <w:rPr>
          <w:spacing w:val="-3"/>
          <w:w w:val="105"/>
        </w:rPr>
        <w:t> </w:t>
      </w:r>
      <w:r>
        <w:rPr>
          <w:w w:val="105"/>
        </w:rPr>
        <w:t>to</w:t>
      </w:r>
      <w:r>
        <w:rPr>
          <w:spacing w:val="-12"/>
          <w:w w:val="105"/>
        </w:rPr>
        <w:t> </w:t>
      </w:r>
      <w:r>
        <w:rPr>
          <w:w w:val="105"/>
        </w:rPr>
        <w:t>taxation, a</w:t>
      </w:r>
      <w:r>
        <w:rPr>
          <w:spacing w:val="-17"/>
          <w:w w:val="105"/>
        </w:rPr>
        <w:t> </w:t>
      </w:r>
      <w:r>
        <w:rPr>
          <w:w w:val="105"/>
        </w:rPr>
        <w:t>tax</w:t>
      </w:r>
      <w:r>
        <w:rPr>
          <w:spacing w:val="-8"/>
          <w:w w:val="105"/>
        </w:rPr>
        <w:t> </w:t>
      </w:r>
      <w:r>
        <w:rPr>
          <w:w w:val="105"/>
        </w:rPr>
        <w:t>of</w:t>
      </w:r>
      <w:r>
        <w:rPr>
          <w:spacing w:val="-13"/>
          <w:w w:val="105"/>
        </w:rPr>
        <w:t> </w:t>
      </w:r>
      <w:r>
        <w:rPr>
          <w:w w:val="105"/>
        </w:rPr>
        <w:t>$0.4462</w:t>
      </w:r>
      <w:r>
        <w:rPr>
          <w:spacing w:val="-3"/>
          <w:w w:val="105"/>
        </w:rPr>
        <w:t> </w:t>
      </w:r>
      <w:r>
        <w:rPr>
          <w:w w:val="105"/>
        </w:rPr>
        <w:t>on</w:t>
      </w:r>
      <w:r>
        <w:rPr>
          <w:spacing w:val="-17"/>
          <w:w w:val="105"/>
        </w:rPr>
        <w:t> </w:t>
      </w:r>
      <w:r>
        <w:rPr>
          <w:w w:val="105"/>
        </w:rPr>
        <w:t>each</w:t>
      </w:r>
      <w:r>
        <w:rPr>
          <w:spacing w:val="-13"/>
          <w:w w:val="105"/>
        </w:rPr>
        <w:t> </w:t>
      </w:r>
      <w:r>
        <w:rPr>
          <w:w w:val="105"/>
        </w:rPr>
        <w:t>$100.00</w:t>
      </w:r>
      <w:r>
        <w:rPr>
          <w:spacing w:val="-3"/>
          <w:w w:val="105"/>
        </w:rPr>
        <w:t> </w:t>
      </w:r>
      <w:r>
        <w:rPr>
          <w:w w:val="105"/>
        </w:rPr>
        <w:t>taxable</w:t>
      </w:r>
      <w:r>
        <w:rPr>
          <w:spacing w:val="-6"/>
          <w:w w:val="105"/>
        </w:rPr>
        <w:t> </w:t>
      </w:r>
      <w:r>
        <w:rPr>
          <w:w w:val="105"/>
        </w:rPr>
        <w:t>valuation of</w:t>
      </w:r>
      <w:r>
        <w:rPr>
          <w:spacing w:val="-17"/>
          <w:w w:val="105"/>
        </w:rPr>
        <w:t> </w:t>
      </w:r>
      <w:r>
        <w:rPr>
          <w:w w:val="105"/>
        </w:rPr>
        <w:t>property, said tax being so</w:t>
      </w:r>
      <w:r>
        <w:rPr>
          <w:spacing w:val="-5"/>
          <w:w w:val="105"/>
        </w:rPr>
        <w:t> </w:t>
      </w:r>
      <w:r>
        <w:rPr>
          <w:w w:val="105"/>
        </w:rPr>
        <w:t>levied and</w:t>
      </w:r>
      <w:r>
        <w:rPr>
          <w:spacing w:val="-2"/>
          <w:w w:val="105"/>
        </w:rPr>
        <w:t> </w:t>
      </w:r>
      <w:r>
        <w:rPr>
          <w:w w:val="105"/>
        </w:rPr>
        <w:t>apportioned to</w:t>
      </w:r>
      <w:r>
        <w:rPr>
          <w:spacing w:val="-3"/>
          <w:w w:val="105"/>
        </w:rPr>
        <w:t> </w:t>
      </w:r>
      <w:r>
        <w:rPr>
          <w:w w:val="105"/>
        </w:rPr>
        <w:t>the</w:t>
      </w:r>
      <w:r>
        <w:rPr>
          <w:spacing w:val="-1"/>
          <w:w w:val="105"/>
        </w:rPr>
        <w:t> </w:t>
      </w:r>
      <w:r>
        <w:rPr>
          <w:w w:val="105"/>
        </w:rPr>
        <w:t>specific purposes here set</w:t>
      </w:r>
      <w:r>
        <w:rPr>
          <w:spacing w:val="-1"/>
          <w:w w:val="105"/>
        </w:rPr>
        <w:t> </w:t>
      </w:r>
      <w:r>
        <w:rPr>
          <w:w w:val="105"/>
        </w:rPr>
        <w:t>forth:</w:t>
      </w:r>
    </w:p>
    <w:p>
      <w:pPr>
        <w:pStyle w:val="BodyText"/>
        <w:spacing w:before="10"/>
      </w:pPr>
    </w:p>
    <w:p>
      <w:pPr>
        <w:pStyle w:val="ListParagraph"/>
        <w:numPr>
          <w:ilvl w:val="0"/>
          <w:numId w:val="1"/>
        </w:numPr>
        <w:tabs>
          <w:tab w:pos="823" w:val="left" w:leader="none"/>
          <w:tab w:pos="825" w:val="left" w:leader="none"/>
        </w:tabs>
        <w:spacing w:line="252" w:lineRule="auto" w:before="0" w:after="0"/>
        <w:ind w:left="825" w:right="787" w:hanging="357"/>
        <w:jc w:val="left"/>
        <w:rPr>
          <w:sz w:val="23"/>
        </w:rPr>
      </w:pPr>
      <w:r>
        <w:rPr>
          <w:w w:val="105"/>
          <w:sz w:val="23"/>
        </w:rPr>
        <w:t>For</w:t>
      </w:r>
      <w:r>
        <w:rPr>
          <w:spacing w:val="-15"/>
          <w:w w:val="105"/>
          <w:sz w:val="23"/>
        </w:rPr>
        <w:t> </w:t>
      </w:r>
      <w:r>
        <w:rPr>
          <w:w w:val="105"/>
          <w:sz w:val="23"/>
        </w:rPr>
        <w:t>the</w:t>
      </w:r>
      <w:r>
        <w:rPr>
          <w:spacing w:val="-17"/>
          <w:w w:val="105"/>
          <w:sz w:val="23"/>
        </w:rPr>
        <w:t> </w:t>
      </w:r>
      <w:r>
        <w:rPr>
          <w:w w:val="105"/>
          <w:sz w:val="23"/>
        </w:rPr>
        <w:t>Maintenance</w:t>
      </w:r>
      <w:r>
        <w:rPr>
          <w:spacing w:val="-7"/>
          <w:w w:val="105"/>
          <w:sz w:val="23"/>
        </w:rPr>
        <w:t> </w:t>
      </w:r>
      <w:r>
        <w:rPr>
          <w:w w:val="105"/>
          <w:sz w:val="23"/>
        </w:rPr>
        <w:t>and</w:t>
      </w:r>
      <w:r>
        <w:rPr>
          <w:spacing w:val="-15"/>
          <w:w w:val="105"/>
          <w:sz w:val="23"/>
        </w:rPr>
        <w:t> </w:t>
      </w:r>
      <w:r>
        <w:rPr>
          <w:w w:val="105"/>
          <w:sz w:val="23"/>
        </w:rPr>
        <w:t>Operation</w:t>
      </w:r>
      <w:r>
        <w:rPr>
          <w:spacing w:val="-8"/>
          <w:w w:val="105"/>
          <w:sz w:val="23"/>
        </w:rPr>
        <w:t> </w:t>
      </w:r>
      <w:r>
        <w:rPr>
          <w:w w:val="105"/>
          <w:sz w:val="23"/>
        </w:rPr>
        <w:t>support</w:t>
      </w:r>
      <w:r>
        <w:rPr>
          <w:spacing w:val="-8"/>
          <w:w w:val="105"/>
          <w:sz w:val="23"/>
        </w:rPr>
        <w:t> </w:t>
      </w:r>
      <w:r>
        <w:rPr>
          <w:w w:val="105"/>
          <w:sz w:val="23"/>
        </w:rPr>
        <w:t>of</w:t>
      </w:r>
      <w:r>
        <w:rPr>
          <w:spacing w:val="-17"/>
          <w:w w:val="105"/>
          <w:sz w:val="23"/>
        </w:rPr>
        <w:t> </w:t>
      </w:r>
      <w:r>
        <w:rPr>
          <w:w w:val="105"/>
          <w:sz w:val="23"/>
        </w:rPr>
        <w:t>the</w:t>
      </w:r>
      <w:r>
        <w:rPr>
          <w:spacing w:val="-17"/>
          <w:w w:val="105"/>
          <w:sz w:val="23"/>
        </w:rPr>
        <w:t> </w:t>
      </w:r>
      <w:r>
        <w:rPr>
          <w:w w:val="105"/>
          <w:sz w:val="23"/>
        </w:rPr>
        <w:t>general</w:t>
      </w:r>
      <w:r>
        <w:rPr>
          <w:spacing w:val="-10"/>
          <w:w w:val="105"/>
          <w:sz w:val="23"/>
        </w:rPr>
        <w:t> </w:t>
      </w:r>
      <w:r>
        <w:rPr>
          <w:w w:val="105"/>
          <w:sz w:val="23"/>
        </w:rPr>
        <w:t>government</w:t>
      </w:r>
      <w:r>
        <w:rPr>
          <w:spacing w:val="-1"/>
          <w:w w:val="105"/>
          <w:sz w:val="23"/>
        </w:rPr>
        <w:t> </w:t>
      </w:r>
      <w:r>
        <w:rPr>
          <w:w w:val="105"/>
          <w:sz w:val="23"/>
        </w:rPr>
        <w:t>(General Fund), $0.3900 on</w:t>
      </w:r>
      <w:r>
        <w:rPr>
          <w:spacing w:val="-2"/>
          <w:w w:val="105"/>
          <w:sz w:val="23"/>
        </w:rPr>
        <w:t> </w:t>
      </w:r>
      <w:r>
        <w:rPr>
          <w:w w:val="105"/>
          <w:sz w:val="23"/>
        </w:rPr>
        <w:t>each $100.00 taxable valuation of</w:t>
      </w:r>
      <w:r>
        <w:rPr>
          <w:spacing w:val="-9"/>
          <w:w w:val="105"/>
          <w:sz w:val="23"/>
        </w:rPr>
        <w:t> </w:t>
      </w:r>
      <w:r>
        <w:rPr>
          <w:w w:val="105"/>
          <w:sz w:val="23"/>
        </w:rPr>
        <w:t>property; and</w:t>
      </w:r>
    </w:p>
    <w:p>
      <w:pPr>
        <w:pStyle w:val="BodyText"/>
        <w:spacing w:before="12"/>
      </w:pPr>
    </w:p>
    <w:p>
      <w:pPr>
        <w:pStyle w:val="ListParagraph"/>
        <w:numPr>
          <w:ilvl w:val="0"/>
          <w:numId w:val="1"/>
        </w:numPr>
        <w:tabs>
          <w:tab w:pos="819" w:val="left" w:leader="none"/>
          <w:tab w:pos="823" w:val="left" w:leader="none"/>
        </w:tabs>
        <w:spacing w:line="252" w:lineRule="auto" w:before="0" w:after="0"/>
        <w:ind w:left="819" w:right="752" w:hanging="352"/>
        <w:jc w:val="left"/>
        <w:rPr>
          <w:sz w:val="23"/>
        </w:rPr>
      </w:pPr>
      <w:r>
        <w:rPr>
          <w:w w:val="105"/>
          <w:sz w:val="23"/>
        </w:rPr>
        <w:t>For</w:t>
      </w:r>
      <w:r>
        <w:rPr>
          <w:spacing w:val="-11"/>
          <w:w w:val="105"/>
          <w:sz w:val="23"/>
        </w:rPr>
        <w:t> </w:t>
      </w:r>
      <w:r>
        <w:rPr>
          <w:w w:val="105"/>
          <w:sz w:val="23"/>
        </w:rPr>
        <w:t>the</w:t>
      </w:r>
      <w:r>
        <w:rPr>
          <w:spacing w:val="-17"/>
          <w:w w:val="105"/>
          <w:sz w:val="23"/>
        </w:rPr>
        <w:t> </w:t>
      </w:r>
      <w:r>
        <w:rPr>
          <w:w w:val="105"/>
          <w:sz w:val="23"/>
        </w:rPr>
        <w:t>Interest</w:t>
      </w:r>
      <w:r>
        <w:rPr>
          <w:spacing w:val="-3"/>
          <w:w w:val="105"/>
          <w:sz w:val="23"/>
        </w:rPr>
        <w:t> </w:t>
      </w:r>
      <w:r>
        <w:rPr>
          <w:w w:val="105"/>
          <w:sz w:val="23"/>
        </w:rPr>
        <w:t>and</w:t>
      </w:r>
      <w:r>
        <w:rPr>
          <w:spacing w:val="-16"/>
          <w:w w:val="105"/>
          <w:sz w:val="23"/>
        </w:rPr>
        <w:t> </w:t>
      </w:r>
      <w:r>
        <w:rPr>
          <w:w w:val="105"/>
          <w:sz w:val="23"/>
        </w:rPr>
        <w:t>Sinking</w:t>
      </w:r>
      <w:r>
        <w:rPr>
          <w:spacing w:val="-4"/>
          <w:w w:val="105"/>
          <w:sz w:val="23"/>
        </w:rPr>
        <w:t> </w:t>
      </w:r>
      <w:r>
        <w:rPr>
          <w:w w:val="105"/>
          <w:sz w:val="23"/>
        </w:rPr>
        <w:t>Fund,</w:t>
      </w:r>
      <w:r>
        <w:rPr>
          <w:spacing w:val="-4"/>
          <w:w w:val="105"/>
          <w:sz w:val="23"/>
        </w:rPr>
        <w:t> </w:t>
      </w:r>
      <w:r>
        <w:rPr>
          <w:w w:val="105"/>
          <w:sz w:val="23"/>
        </w:rPr>
        <w:t>$0.0562</w:t>
      </w:r>
      <w:r>
        <w:rPr>
          <w:spacing w:val="-8"/>
          <w:w w:val="105"/>
          <w:sz w:val="23"/>
        </w:rPr>
        <w:t> </w:t>
      </w:r>
      <w:r>
        <w:rPr>
          <w:w w:val="105"/>
          <w:sz w:val="23"/>
        </w:rPr>
        <w:t>on</w:t>
      </w:r>
      <w:r>
        <w:rPr>
          <w:spacing w:val="-17"/>
          <w:w w:val="105"/>
          <w:sz w:val="23"/>
        </w:rPr>
        <w:t> </w:t>
      </w:r>
      <w:r>
        <w:rPr>
          <w:w w:val="105"/>
          <w:sz w:val="23"/>
        </w:rPr>
        <w:t>each</w:t>
      </w:r>
      <w:r>
        <w:rPr>
          <w:spacing w:val="-5"/>
          <w:w w:val="105"/>
          <w:sz w:val="23"/>
        </w:rPr>
        <w:t> </w:t>
      </w:r>
      <w:r>
        <w:rPr>
          <w:w w:val="105"/>
          <w:sz w:val="23"/>
        </w:rPr>
        <w:t>$100.00</w:t>
      </w:r>
      <w:r>
        <w:rPr>
          <w:spacing w:val="-9"/>
          <w:w w:val="105"/>
          <w:sz w:val="23"/>
        </w:rPr>
        <w:t> </w:t>
      </w:r>
      <w:r>
        <w:rPr>
          <w:w w:val="105"/>
          <w:sz w:val="23"/>
        </w:rPr>
        <w:t>taxable</w:t>
      </w:r>
      <w:r>
        <w:rPr>
          <w:spacing w:val="-9"/>
          <w:w w:val="105"/>
          <w:sz w:val="23"/>
        </w:rPr>
        <w:t> </w:t>
      </w:r>
      <w:r>
        <w:rPr>
          <w:w w:val="105"/>
          <w:sz w:val="23"/>
        </w:rPr>
        <w:t>valuation</w:t>
      </w:r>
      <w:r>
        <w:rPr>
          <w:spacing w:val="-4"/>
          <w:w w:val="105"/>
          <w:sz w:val="23"/>
        </w:rPr>
        <w:t> </w:t>
      </w:r>
      <w:r>
        <w:rPr>
          <w:w w:val="105"/>
          <w:sz w:val="23"/>
        </w:rPr>
        <w:t>of </w:t>
      </w:r>
      <w:r>
        <w:rPr>
          <w:spacing w:val="-2"/>
          <w:w w:val="105"/>
          <w:sz w:val="23"/>
        </w:rPr>
        <w:t>property.</w:t>
      </w:r>
    </w:p>
    <w:p>
      <w:pPr>
        <w:pStyle w:val="BodyText"/>
        <w:spacing w:before="16"/>
      </w:pPr>
    </w:p>
    <w:p>
      <w:pPr>
        <w:pStyle w:val="ListParagraph"/>
        <w:numPr>
          <w:ilvl w:val="0"/>
          <w:numId w:val="1"/>
        </w:numPr>
        <w:tabs>
          <w:tab w:pos="814" w:val="left" w:leader="none"/>
          <w:tab w:pos="816" w:val="left" w:leader="none"/>
        </w:tabs>
        <w:spacing w:line="249" w:lineRule="auto" w:before="0" w:after="0"/>
        <w:ind w:left="814" w:right="282" w:hanging="351"/>
        <w:jc w:val="left"/>
        <w:rPr>
          <w:sz w:val="23"/>
        </w:rPr>
      </w:pPr>
      <w:r>
        <w:rPr>
          <w:w w:val="105"/>
          <w:sz w:val="23"/>
        </w:rPr>
        <w:t>The</w:t>
      </w:r>
      <w:r>
        <w:rPr>
          <w:w w:val="105"/>
          <w:sz w:val="23"/>
        </w:rPr>
        <w:t> total</w:t>
      </w:r>
      <w:r>
        <w:rPr>
          <w:spacing w:val="-6"/>
          <w:w w:val="105"/>
          <w:sz w:val="23"/>
        </w:rPr>
        <w:t> </w:t>
      </w:r>
      <w:r>
        <w:rPr>
          <w:w w:val="105"/>
          <w:sz w:val="23"/>
        </w:rPr>
        <w:t>tax rate of</w:t>
      </w:r>
      <w:r>
        <w:rPr>
          <w:spacing w:val="-6"/>
          <w:w w:val="105"/>
          <w:sz w:val="23"/>
        </w:rPr>
        <w:t> </w:t>
      </w:r>
      <w:r>
        <w:rPr>
          <w:w w:val="105"/>
          <w:sz w:val="23"/>
        </w:rPr>
        <w:t>$0.4462 on</w:t>
      </w:r>
      <w:r>
        <w:rPr>
          <w:spacing w:val="-1"/>
          <w:w w:val="105"/>
          <w:sz w:val="23"/>
        </w:rPr>
        <w:t> </w:t>
      </w:r>
      <w:r>
        <w:rPr>
          <w:w w:val="105"/>
          <w:sz w:val="23"/>
        </w:rPr>
        <w:t>each $100.00 taxable valuation of</w:t>
      </w:r>
      <w:r>
        <w:rPr>
          <w:spacing w:val="-4"/>
          <w:w w:val="105"/>
          <w:sz w:val="23"/>
        </w:rPr>
        <w:t> </w:t>
      </w:r>
      <w:r>
        <w:rPr>
          <w:w w:val="105"/>
          <w:sz w:val="23"/>
        </w:rPr>
        <w:t>property is</w:t>
      </w:r>
      <w:r>
        <w:rPr>
          <w:spacing w:val="-10"/>
          <w:w w:val="105"/>
          <w:sz w:val="23"/>
        </w:rPr>
        <w:t> </w:t>
      </w:r>
      <w:r>
        <w:rPr>
          <w:w w:val="105"/>
          <w:sz w:val="23"/>
        </w:rPr>
        <w:t>2.7 percent</w:t>
      </w:r>
      <w:r>
        <w:rPr>
          <w:spacing w:val="-10"/>
          <w:w w:val="105"/>
          <w:sz w:val="23"/>
        </w:rPr>
        <w:t> </w:t>
      </w:r>
      <w:r>
        <w:rPr>
          <w:w w:val="105"/>
          <w:sz w:val="23"/>
        </w:rPr>
        <w:t>above</w:t>
      </w:r>
      <w:r>
        <w:rPr>
          <w:spacing w:val="-16"/>
          <w:w w:val="105"/>
          <w:sz w:val="23"/>
        </w:rPr>
        <w:t> </w:t>
      </w:r>
      <w:r>
        <w:rPr>
          <w:w w:val="105"/>
          <w:sz w:val="23"/>
        </w:rPr>
        <w:t>the</w:t>
      </w:r>
      <w:r>
        <w:rPr>
          <w:spacing w:val="-16"/>
          <w:w w:val="105"/>
          <w:sz w:val="23"/>
        </w:rPr>
        <w:t> </w:t>
      </w:r>
      <w:r>
        <w:rPr>
          <w:w w:val="105"/>
          <w:sz w:val="23"/>
        </w:rPr>
        <w:t>No-new-revenue</w:t>
      </w:r>
      <w:r>
        <w:rPr>
          <w:spacing w:val="-17"/>
          <w:w w:val="105"/>
          <w:sz w:val="23"/>
        </w:rPr>
        <w:t> </w:t>
      </w:r>
      <w:r>
        <w:rPr>
          <w:w w:val="105"/>
          <w:sz w:val="23"/>
        </w:rPr>
        <w:t>tax</w:t>
      </w:r>
      <w:r>
        <w:rPr>
          <w:spacing w:val="-10"/>
          <w:w w:val="105"/>
          <w:sz w:val="23"/>
        </w:rPr>
        <w:t> </w:t>
      </w:r>
      <w:r>
        <w:rPr>
          <w:w w:val="105"/>
          <w:sz w:val="23"/>
        </w:rPr>
        <w:t>rate</w:t>
      </w:r>
      <w:r>
        <w:rPr>
          <w:spacing w:val="-11"/>
          <w:w w:val="105"/>
          <w:sz w:val="23"/>
        </w:rPr>
        <w:t> </w:t>
      </w:r>
      <w:r>
        <w:rPr>
          <w:w w:val="105"/>
          <w:sz w:val="23"/>
        </w:rPr>
        <w:t>of</w:t>
      </w:r>
      <w:r>
        <w:rPr>
          <w:spacing w:val="-17"/>
          <w:w w:val="105"/>
          <w:sz w:val="23"/>
        </w:rPr>
        <w:t> </w:t>
      </w:r>
      <w:r>
        <w:rPr>
          <w:w w:val="105"/>
          <w:sz w:val="23"/>
        </w:rPr>
        <w:t>$0.4370</w:t>
      </w:r>
      <w:r>
        <w:rPr>
          <w:spacing w:val="-11"/>
          <w:w w:val="105"/>
          <w:sz w:val="23"/>
        </w:rPr>
        <w:t> </w:t>
      </w:r>
      <w:r>
        <w:rPr>
          <w:w w:val="105"/>
          <w:sz w:val="23"/>
        </w:rPr>
        <w:t>per</w:t>
      </w:r>
      <w:r>
        <w:rPr>
          <w:spacing w:val="-7"/>
          <w:w w:val="105"/>
          <w:sz w:val="23"/>
        </w:rPr>
        <w:t> </w:t>
      </w:r>
      <w:r>
        <w:rPr>
          <w:w w:val="105"/>
          <w:sz w:val="23"/>
        </w:rPr>
        <w:t>$100.00</w:t>
      </w:r>
      <w:r>
        <w:rPr>
          <w:spacing w:val="-5"/>
          <w:w w:val="105"/>
          <w:sz w:val="23"/>
        </w:rPr>
        <w:t> </w:t>
      </w:r>
      <w:r>
        <w:rPr>
          <w:w w:val="105"/>
          <w:sz w:val="23"/>
        </w:rPr>
        <w:t>taxable</w:t>
      </w:r>
      <w:r>
        <w:rPr>
          <w:spacing w:val="-7"/>
          <w:w w:val="105"/>
          <w:sz w:val="23"/>
        </w:rPr>
        <w:t> </w:t>
      </w:r>
      <w:r>
        <w:rPr>
          <w:w w:val="105"/>
          <w:sz w:val="23"/>
        </w:rPr>
        <w:t>valuation of property.</w:t>
      </w:r>
    </w:p>
    <w:p>
      <w:pPr>
        <w:pStyle w:val="BodyText"/>
        <w:spacing w:before="21"/>
      </w:pPr>
    </w:p>
    <w:p>
      <w:pPr>
        <w:pStyle w:val="Heading3"/>
        <w:numPr>
          <w:ilvl w:val="0"/>
          <w:numId w:val="1"/>
        </w:numPr>
        <w:tabs>
          <w:tab w:pos="808" w:val="left" w:leader="none"/>
          <w:tab w:pos="814" w:val="left" w:leader="none"/>
        </w:tabs>
        <w:spacing w:line="249" w:lineRule="auto" w:before="0" w:after="0"/>
        <w:ind w:left="814" w:right="1512" w:hanging="362"/>
        <w:jc w:val="left"/>
      </w:pPr>
      <w:r>
        <w:rPr>
          <w:w w:val="105"/>
        </w:rPr>
        <w:t>THIS</w:t>
      </w:r>
      <w:r>
        <w:rPr>
          <w:spacing w:val="-15"/>
          <w:w w:val="105"/>
        </w:rPr>
        <w:t> </w:t>
      </w:r>
      <w:r>
        <w:rPr>
          <w:w w:val="105"/>
        </w:rPr>
        <w:t>TAX</w:t>
      </w:r>
      <w:r>
        <w:rPr>
          <w:spacing w:val="-11"/>
          <w:w w:val="105"/>
        </w:rPr>
        <w:t> </w:t>
      </w:r>
      <w:r>
        <w:rPr>
          <w:w w:val="105"/>
        </w:rPr>
        <w:t>RATE</w:t>
      </w:r>
      <w:r>
        <w:rPr>
          <w:spacing w:val="-17"/>
          <w:w w:val="105"/>
        </w:rPr>
        <w:t> </w:t>
      </w:r>
      <w:r>
        <w:rPr>
          <w:w w:val="105"/>
        </w:rPr>
        <w:t>WILL</w:t>
      </w:r>
      <w:r>
        <w:rPr>
          <w:spacing w:val="-15"/>
          <w:w w:val="105"/>
        </w:rPr>
        <w:t> </w:t>
      </w:r>
      <w:r>
        <w:rPr>
          <w:w w:val="105"/>
        </w:rPr>
        <w:t>RAISE</w:t>
      </w:r>
      <w:r>
        <w:rPr>
          <w:spacing w:val="-13"/>
          <w:w w:val="105"/>
        </w:rPr>
        <w:t> </w:t>
      </w:r>
      <w:r>
        <w:rPr>
          <w:w w:val="105"/>
        </w:rPr>
        <w:t>MORE</w:t>
      </w:r>
      <w:r>
        <w:rPr>
          <w:spacing w:val="-11"/>
          <w:w w:val="105"/>
        </w:rPr>
        <w:t> </w:t>
      </w:r>
      <w:r>
        <w:rPr>
          <w:w w:val="105"/>
        </w:rPr>
        <w:t>TAXES</w:t>
      </w:r>
      <w:r>
        <w:rPr>
          <w:spacing w:val="-9"/>
          <w:w w:val="105"/>
        </w:rPr>
        <w:t> </w:t>
      </w:r>
      <w:r>
        <w:rPr>
          <w:w w:val="105"/>
        </w:rPr>
        <w:t>FOR</w:t>
      </w:r>
      <w:r>
        <w:rPr>
          <w:spacing w:val="-12"/>
          <w:w w:val="105"/>
        </w:rPr>
        <w:t> </w:t>
      </w:r>
      <w:r>
        <w:rPr>
          <w:w w:val="105"/>
        </w:rPr>
        <w:t>MAINTENANCE AND OPERATIONS</w:t>
      </w:r>
      <w:r>
        <w:rPr>
          <w:w w:val="105"/>
        </w:rPr>
        <w:t> THAN LAST YEAR'S TAX RATE.</w:t>
      </w:r>
    </w:p>
    <w:p>
      <w:pPr>
        <w:pStyle w:val="BodyText"/>
        <w:spacing w:before="16"/>
      </w:pPr>
    </w:p>
    <w:p>
      <w:pPr>
        <w:pStyle w:val="ListParagraph"/>
        <w:numPr>
          <w:ilvl w:val="0"/>
          <w:numId w:val="1"/>
        </w:numPr>
        <w:tabs>
          <w:tab w:pos="806" w:val="left" w:leader="none"/>
        </w:tabs>
        <w:spacing w:line="249" w:lineRule="auto" w:before="1" w:after="0"/>
        <w:ind w:left="806" w:right="249" w:hanging="352"/>
        <w:jc w:val="left"/>
        <w:rPr>
          <w:sz w:val="23"/>
        </w:rPr>
      </w:pPr>
      <w:r>
        <w:rPr>
          <w:w w:val="105"/>
          <w:sz w:val="23"/>
        </w:rPr>
        <w:t>THE TAX RATE WILL EFFECTIVELY BE</w:t>
      </w:r>
      <w:r>
        <w:rPr>
          <w:spacing w:val="-6"/>
          <w:w w:val="105"/>
          <w:sz w:val="23"/>
        </w:rPr>
        <w:t> </w:t>
      </w:r>
      <w:r>
        <w:rPr>
          <w:w w:val="105"/>
          <w:sz w:val="23"/>
        </w:rPr>
        <w:t>RAISED BY 3.5 PERCENT AND WILL RAISE</w:t>
      </w:r>
      <w:r>
        <w:rPr>
          <w:spacing w:val="-17"/>
          <w:w w:val="105"/>
          <w:sz w:val="23"/>
        </w:rPr>
        <w:t> </w:t>
      </w:r>
      <w:r>
        <w:rPr>
          <w:w w:val="105"/>
          <w:sz w:val="23"/>
        </w:rPr>
        <w:t>TAXES</w:t>
      </w:r>
      <w:r>
        <w:rPr>
          <w:spacing w:val="-13"/>
          <w:w w:val="105"/>
          <w:sz w:val="23"/>
        </w:rPr>
        <w:t> </w:t>
      </w:r>
      <w:r>
        <w:rPr>
          <w:w w:val="105"/>
          <w:sz w:val="23"/>
        </w:rPr>
        <w:t>FOR</w:t>
      </w:r>
      <w:r>
        <w:rPr>
          <w:spacing w:val="-10"/>
          <w:w w:val="105"/>
          <w:sz w:val="23"/>
        </w:rPr>
        <w:t> </w:t>
      </w:r>
      <w:r>
        <w:rPr>
          <w:w w:val="105"/>
          <w:sz w:val="23"/>
        </w:rPr>
        <w:t>MAINTENANCE</w:t>
      </w:r>
      <w:r>
        <w:rPr>
          <w:spacing w:val="-3"/>
          <w:w w:val="105"/>
          <w:sz w:val="23"/>
        </w:rPr>
        <w:t> </w:t>
      </w:r>
      <w:r>
        <w:rPr>
          <w:w w:val="105"/>
          <w:sz w:val="23"/>
        </w:rPr>
        <w:t>AND</w:t>
      </w:r>
      <w:r>
        <w:rPr>
          <w:spacing w:val="-12"/>
          <w:w w:val="105"/>
          <w:sz w:val="23"/>
        </w:rPr>
        <w:t> </w:t>
      </w:r>
      <w:r>
        <w:rPr>
          <w:w w:val="105"/>
          <w:sz w:val="23"/>
        </w:rPr>
        <w:t>OPERATIONS ON</w:t>
      </w:r>
      <w:r>
        <w:rPr>
          <w:spacing w:val="-17"/>
          <w:w w:val="105"/>
          <w:sz w:val="23"/>
        </w:rPr>
        <w:t> </w:t>
      </w:r>
      <w:r>
        <w:rPr>
          <w:w w:val="105"/>
          <w:sz w:val="23"/>
        </w:rPr>
        <w:t>A</w:t>
      </w:r>
      <w:r>
        <w:rPr>
          <w:spacing w:val="-17"/>
          <w:w w:val="105"/>
          <w:sz w:val="23"/>
        </w:rPr>
        <w:t> </w:t>
      </w:r>
      <w:r>
        <w:rPr>
          <w:w w:val="105"/>
          <w:sz w:val="23"/>
        </w:rPr>
        <w:t>$100,000</w:t>
      </w:r>
      <w:r>
        <w:rPr>
          <w:spacing w:val="-9"/>
          <w:w w:val="105"/>
          <w:sz w:val="23"/>
        </w:rPr>
        <w:t> </w:t>
      </w:r>
      <w:r>
        <w:rPr>
          <w:w w:val="105"/>
          <w:sz w:val="23"/>
        </w:rPr>
        <w:t>HOME</w:t>
      </w:r>
      <w:r>
        <w:rPr>
          <w:spacing w:val="-11"/>
          <w:w w:val="105"/>
          <w:sz w:val="23"/>
        </w:rPr>
        <w:t> </w:t>
      </w:r>
      <w:r>
        <w:rPr>
          <w:w w:val="105"/>
          <w:sz w:val="23"/>
        </w:rPr>
        <w:t>BY APPROXIMATELY</w:t>
      </w:r>
      <w:r>
        <w:rPr>
          <w:w w:val="105"/>
          <w:sz w:val="23"/>
        </w:rPr>
        <w:t> $13.10.</w:t>
      </w:r>
    </w:p>
    <w:p>
      <w:pPr>
        <w:pStyle w:val="ListParagraph"/>
        <w:spacing w:after="0" w:line="249" w:lineRule="auto"/>
        <w:jc w:val="left"/>
        <w:rPr>
          <w:sz w:val="23"/>
        </w:rPr>
        <w:sectPr>
          <w:type w:val="continuous"/>
          <w:pgSz w:w="12240" w:h="15840"/>
          <w:pgMar w:top="1240" w:bottom="280" w:left="992" w:right="1133"/>
        </w:sectPr>
      </w:pPr>
    </w:p>
    <w:p>
      <w:pPr>
        <w:pStyle w:val="ListParagraph"/>
        <w:numPr>
          <w:ilvl w:val="0"/>
          <w:numId w:val="1"/>
        </w:numPr>
        <w:tabs>
          <w:tab w:pos="889" w:val="left" w:leader="none"/>
          <w:tab w:pos="891" w:val="left" w:leader="none"/>
        </w:tabs>
        <w:spacing w:line="252" w:lineRule="auto" w:before="77" w:after="0"/>
        <w:ind w:left="891" w:right="213" w:hanging="364"/>
        <w:jc w:val="left"/>
        <w:rPr>
          <w:sz w:val="23"/>
        </w:rPr>
      </w:pPr>
      <w:r>
        <w:rPr>
          <w:sz w:val="23"/>
        </w:rPr>
        <w:t>The tax rate of $0.4462</w:t>
      </w:r>
      <w:r>
        <w:rPr>
          <w:spacing w:val="39"/>
          <w:sz w:val="23"/>
        </w:rPr>
        <w:t> </w:t>
      </w:r>
      <w:r>
        <w:rPr>
          <w:sz w:val="23"/>
        </w:rPr>
        <w:t>per $100.00</w:t>
      </w:r>
      <w:r>
        <w:rPr>
          <w:spacing w:val="40"/>
          <w:sz w:val="23"/>
        </w:rPr>
        <w:t> </w:t>
      </w:r>
      <w:r>
        <w:rPr>
          <w:sz w:val="23"/>
        </w:rPr>
        <w:t>of assessed</w:t>
      </w:r>
      <w:r>
        <w:rPr>
          <w:spacing w:val="40"/>
          <w:sz w:val="23"/>
        </w:rPr>
        <w:t> </w:t>
      </w:r>
      <w:r>
        <w:rPr>
          <w:sz w:val="23"/>
        </w:rPr>
        <w:t>taxable valuation will increase</w:t>
      </w:r>
      <w:r>
        <w:rPr>
          <w:spacing w:val="40"/>
          <w:sz w:val="23"/>
        </w:rPr>
        <w:t> </w:t>
      </w:r>
      <w:r>
        <w:rPr>
          <w:sz w:val="23"/>
        </w:rPr>
        <w:t>total Town</w:t>
      </w:r>
      <w:r>
        <w:rPr>
          <w:spacing w:val="15"/>
          <w:sz w:val="23"/>
        </w:rPr>
        <w:t> </w:t>
      </w:r>
      <w:r>
        <w:rPr>
          <w:sz w:val="23"/>
        </w:rPr>
        <w:t>property</w:t>
      </w:r>
      <w:r>
        <w:rPr>
          <w:spacing w:val="31"/>
          <w:sz w:val="23"/>
        </w:rPr>
        <w:t> </w:t>
      </w:r>
      <w:r>
        <w:rPr>
          <w:sz w:val="23"/>
        </w:rPr>
        <w:t>tax</w:t>
      </w:r>
      <w:r>
        <w:rPr>
          <w:spacing w:val="20"/>
          <w:sz w:val="23"/>
        </w:rPr>
        <w:t> </w:t>
      </w:r>
      <w:r>
        <w:rPr>
          <w:sz w:val="23"/>
        </w:rPr>
        <w:t>on</w:t>
      </w:r>
      <w:r>
        <w:rPr>
          <w:spacing w:val="13"/>
          <w:sz w:val="23"/>
        </w:rPr>
        <w:t> </w:t>
      </w:r>
      <w:r>
        <w:rPr>
          <w:sz w:val="23"/>
        </w:rPr>
        <w:t>a $100,000</w:t>
      </w:r>
      <w:r>
        <w:rPr>
          <w:spacing w:val="24"/>
          <w:sz w:val="23"/>
        </w:rPr>
        <w:t> </w:t>
      </w:r>
      <w:r>
        <w:rPr>
          <w:sz w:val="23"/>
        </w:rPr>
        <w:t>home</w:t>
      </w:r>
      <w:r>
        <w:rPr>
          <w:spacing w:val="27"/>
          <w:sz w:val="23"/>
        </w:rPr>
        <w:t> </w:t>
      </w:r>
      <w:r>
        <w:rPr>
          <w:sz w:val="23"/>
        </w:rPr>
        <w:t>in Bayside</w:t>
      </w:r>
      <w:r>
        <w:rPr>
          <w:spacing w:val="19"/>
          <w:sz w:val="23"/>
        </w:rPr>
        <w:t> </w:t>
      </w:r>
      <w:r>
        <w:rPr>
          <w:sz w:val="23"/>
        </w:rPr>
        <w:t>by</w:t>
      </w:r>
      <w:r>
        <w:rPr>
          <w:spacing w:val="13"/>
          <w:sz w:val="23"/>
        </w:rPr>
        <w:t> </w:t>
      </w:r>
      <w:r>
        <w:rPr>
          <w:sz w:val="23"/>
        </w:rPr>
        <w:t>$13.00</w:t>
      </w:r>
      <w:r>
        <w:rPr>
          <w:spacing w:val="20"/>
          <w:sz w:val="23"/>
        </w:rPr>
        <w:t> </w:t>
      </w:r>
      <w:r>
        <w:rPr>
          <w:sz w:val="23"/>
        </w:rPr>
        <w:t>as</w:t>
      </w:r>
      <w:r>
        <w:rPr>
          <w:spacing w:val="21"/>
          <w:sz w:val="23"/>
        </w:rPr>
        <w:t> </w:t>
      </w:r>
      <w:r>
        <w:rPr>
          <w:sz w:val="23"/>
        </w:rPr>
        <w:t>compared</w:t>
      </w:r>
      <w:r>
        <w:rPr>
          <w:spacing w:val="31"/>
          <w:sz w:val="23"/>
        </w:rPr>
        <w:t> </w:t>
      </w:r>
      <w:r>
        <w:rPr>
          <w:sz w:val="23"/>
        </w:rPr>
        <w:t>to the</w:t>
      </w:r>
      <w:r>
        <w:rPr>
          <w:spacing w:val="17"/>
          <w:sz w:val="23"/>
        </w:rPr>
        <w:t> </w:t>
      </w:r>
      <w:r>
        <w:rPr>
          <w:sz w:val="23"/>
        </w:rPr>
        <w:t>No-new-revenue</w:t>
      </w:r>
      <w:r>
        <w:rPr>
          <w:spacing w:val="40"/>
          <w:sz w:val="23"/>
        </w:rPr>
        <w:t> </w:t>
      </w:r>
      <w:r>
        <w:rPr>
          <w:sz w:val="23"/>
        </w:rPr>
        <w:t>tax</w:t>
      </w:r>
      <w:r>
        <w:rPr>
          <w:spacing w:val="36"/>
          <w:sz w:val="23"/>
        </w:rPr>
        <w:t> </w:t>
      </w:r>
      <w:r>
        <w:rPr>
          <w:sz w:val="23"/>
        </w:rPr>
        <w:t>rate of $0.4332</w:t>
      </w:r>
      <w:r>
        <w:rPr>
          <w:spacing w:val="40"/>
          <w:sz w:val="23"/>
        </w:rPr>
        <w:t> </w:t>
      </w:r>
      <w:r>
        <w:rPr>
          <w:sz w:val="23"/>
        </w:rPr>
        <w:t>per $100.00 of assessed</w:t>
      </w:r>
      <w:r>
        <w:rPr>
          <w:spacing w:val="40"/>
          <w:sz w:val="23"/>
        </w:rPr>
        <w:t> </w:t>
      </w:r>
      <w:r>
        <w:rPr>
          <w:sz w:val="23"/>
        </w:rPr>
        <w:t>taxable</w:t>
      </w:r>
      <w:r>
        <w:rPr>
          <w:spacing w:val="40"/>
          <w:sz w:val="23"/>
        </w:rPr>
        <w:t> </w:t>
      </w:r>
      <w:r>
        <w:rPr>
          <w:sz w:val="23"/>
        </w:rPr>
        <w:t>valuation.</w:t>
      </w:r>
    </w:p>
    <w:p>
      <w:pPr>
        <w:pStyle w:val="BodyText"/>
        <w:spacing w:before="12"/>
      </w:pPr>
    </w:p>
    <w:p>
      <w:pPr>
        <w:pStyle w:val="BodyText"/>
        <w:spacing w:line="252" w:lineRule="auto" w:before="1"/>
        <w:ind w:left="159" w:right="109" w:firstLine="735"/>
      </w:pPr>
      <w:r>
        <w:rPr>
          <w:b/>
          <w:w w:val="105"/>
        </w:rPr>
        <w:t>Section</w:t>
      </w:r>
      <w:r>
        <w:rPr>
          <w:b/>
          <w:spacing w:val="-8"/>
          <w:w w:val="105"/>
        </w:rPr>
        <w:t> </w:t>
      </w:r>
      <w:r>
        <w:rPr>
          <w:b/>
          <w:w w:val="105"/>
        </w:rPr>
        <w:t>2.</w:t>
      </w:r>
      <w:r>
        <w:rPr>
          <w:b/>
          <w:spacing w:val="-15"/>
          <w:w w:val="105"/>
        </w:rPr>
        <w:t> </w:t>
      </w:r>
      <w:r>
        <w:rPr>
          <w:b/>
          <w:w w:val="105"/>
        </w:rPr>
        <w:t>Taxes</w:t>
      </w:r>
      <w:r>
        <w:rPr>
          <w:b/>
          <w:spacing w:val="-11"/>
          <w:w w:val="105"/>
        </w:rPr>
        <w:t> </w:t>
      </w:r>
      <w:r>
        <w:rPr>
          <w:b/>
          <w:w w:val="105"/>
        </w:rPr>
        <w:t>Due</w:t>
      </w:r>
      <w:r>
        <w:rPr>
          <w:b/>
          <w:spacing w:val="-17"/>
          <w:w w:val="105"/>
        </w:rPr>
        <w:t> </w:t>
      </w:r>
      <w:r>
        <w:rPr>
          <w:b/>
          <w:w w:val="105"/>
        </w:rPr>
        <w:t>and</w:t>
      </w:r>
      <w:r>
        <w:rPr>
          <w:b/>
          <w:spacing w:val="-14"/>
          <w:w w:val="105"/>
        </w:rPr>
        <w:t> </w:t>
      </w:r>
      <w:r>
        <w:rPr>
          <w:b/>
          <w:w w:val="105"/>
        </w:rPr>
        <w:t>Payable.</w:t>
      </w:r>
      <w:r>
        <w:rPr>
          <w:b/>
          <w:spacing w:val="-7"/>
          <w:w w:val="105"/>
        </w:rPr>
        <w:t> </w:t>
      </w:r>
      <w:r>
        <w:rPr>
          <w:w w:val="105"/>
        </w:rPr>
        <w:t>That</w:t>
      </w:r>
      <w:r>
        <w:rPr>
          <w:spacing w:val="-14"/>
          <w:w w:val="105"/>
        </w:rPr>
        <w:t> </w:t>
      </w:r>
      <w:r>
        <w:rPr>
          <w:w w:val="105"/>
        </w:rPr>
        <w:t>taxes</w:t>
      </w:r>
      <w:r>
        <w:rPr>
          <w:spacing w:val="-10"/>
          <w:w w:val="105"/>
        </w:rPr>
        <w:t> </w:t>
      </w:r>
      <w:r>
        <w:rPr>
          <w:w w:val="105"/>
        </w:rPr>
        <w:t>levied</w:t>
      </w:r>
      <w:r>
        <w:rPr>
          <w:spacing w:val="-13"/>
          <w:w w:val="105"/>
        </w:rPr>
        <w:t> </w:t>
      </w:r>
      <w:r>
        <w:rPr>
          <w:w w:val="105"/>
        </w:rPr>
        <w:t>under</w:t>
      </w:r>
      <w:r>
        <w:rPr>
          <w:spacing w:val="-8"/>
          <w:w w:val="105"/>
        </w:rPr>
        <w:t> </w:t>
      </w:r>
      <w:r>
        <w:rPr>
          <w:w w:val="105"/>
        </w:rPr>
        <w:t>this</w:t>
      </w:r>
      <w:r>
        <w:rPr>
          <w:spacing w:val="-16"/>
          <w:w w:val="105"/>
        </w:rPr>
        <w:t> </w:t>
      </w:r>
      <w:r>
        <w:rPr>
          <w:w w:val="105"/>
        </w:rPr>
        <w:t>Ordinance</w:t>
      </w:r>
      <w:r>
        <w:rPr>
          <w:spacing w:val="-7"/>
          <w:w w:val="105"/>
        </w:rPr>
        <w:t> </w:t>
      </w:r>
      <w:r>
        <w:rPr>
          <w:w w:val="105"/>
        </w:rPr>
        <w:t>shall</w:t>
      </w:r>
      <w:r>
        <w:rPr>
          <w:spacing w:val="-16"/>
          <w:w w:val="105"/>
        </w:rPr>
        <w:t> </w:t>
      </w:r>
      <w:r>
        <w:rPr>
          <w:w w:val="105"/>
        </w:rPr>
        <w:t>be due</w:t>
      </w:r>
      <w:r>
        <w:rPr>
          <w:spacing w:val="-5"/>
          <w:w w:val="105"/>
        </w:rPr>
        <w:t> </w:t>
      </w:r>
      <w:r>
        <w:rPr>
          <w:w w:val="105"/>
        </w:rPr>
        <w:t>and</w:t>
      </w:r>
      <w:r>
        <w:rPr>
          <w:spacing w:val="-6"/>
          <w:w w:val="105"/>
        </w:rPr>
        <w:t> </w:t>
      </w:r>
      <w:r>
        <w:rPr>
          <w:w w:val="105"/>
        </w:rPr>
        <w:t>payable on</w:t>
      </w:r>
      <w:r>
        <w:rPr>
          <w:spacing w:val="-1"/>
          <w:w w:val="105"/>
        </w:rPr>
        <w:t> </w:t>
      </w:r>
      <w:r>
        <w:rPr>
          <w:w w:val="105"/>
        </w:rPr>
        <w:t>October 1,</w:t>
      </w:r>
      <w:r>
        <w:rPr>
          <w:spacing w:val="-5"/>
          <w:w w:val="105"/>
        </w:rPr>
        <w:t> </w:t>
      </w:r>
      <w:r>
        <w:rPr>
          <w:w w:val="105"/>
        </w:rPr>
        <w:t>2026 and if</w:t>
      </w:r>
      <w:r>
        <w:rPr>
          <w:spacing w:val="-7"/>
          <w:w w:val="105"/>
        </w:rPr>
        <w:t> </w:t>
      </w:r>
      <w:r>
        <w:rPr>
          <w:w w:val="105"/>
        </w:rPr>
        <w:t>not</w:t>
      </w:r>
      <w:r>
        <w:rPr>
          <w:spacing w:val="-6"/>
          <w:w w:val="105"/>
        </w:rPr>
        <w:t> </w:t>
      </w:r>
      <w:r>
        <w:rPr>
          <w:w w:val="105"/>
        </w:rPr>
        <w:t>paid on</w:t>
      </w:r>
      <w:r>
        <w:rPr>
          <w:spacing w:val="-3"/>
          <w:w w:val="105"/>
        </w:rPr>
        <w:t> </w:t>
      </w:r>
      <w:r>
        <w:rPr>
          <w:w w:val="105"/>
        </w:rPr>
        <w:t>or</w:t>
      </w:r>
      <w:r>
        <w:rPr>
          <w:spacing w:val="-6"/>
          <w:w w:val="105"/>
        </w:rPr>
        <w:t> </w:t>
      </w:r>
      <w:r>
        <w:rPr>
          <w:w w:val="105"/>
        </w:rPr>
        <w:t>before January 31,</w:t>
      </w:r>
      <w:r>
        <w:rPr>
          <w:spacing w:val="-6"/>
          <w:w w:val="105"/>
        </w:rPr>
        <w:t> </w:t>
      </w:r>
      <w:r>
        <w:rPr>
          <w:w w:val="105"/>
        </w:rPr>
        <w:t>2027</w:t>
      </w:r>
      <w:r>
        <w:rPr>
          <w:spacing w:val="-2"/>
          <w:w w:val="105"/>
        </w:rPr>
        <w:t> </w:t>
      </w:r>
      <w:r>
        <w:rPr>
          <w:w w:val="105"/>
        </w:rPr>
        <w:t>shall immediately become delinquent.</w:t>
      </w:r>
    </w:p>
    <w:p>
      <w:pPr>
        <w:pStyle w:val="BodyText"/>
        <w:spacing w:before="12"/>
      </w:pPr>
    </w:p>
    <w:p>
      <w:pPr>
        <w:pStyle w:val="BodyText"/>
        <w:spacing w:line="252" w:lineRule="auto"/>
        <w:ind w:left="144" w:right="105" w:firstLine="739"/>
      </w:pPr>
      <w:r>
        <w:rPr>
          <w:b/>
          <w:w w:val="105"/>
        </w:rPr>
        <w:t>Section 3.</w:t>
      </w:r>
      <w:r>
        <w:rPr>
          <w:b/>
          <w:spacing w:val="-5"/>
          <w:w w:val="105"/>
        </w:rPr>
        <w:t> </w:t>
      </w:r>
      <w:r>
        <w:rPr>
          <w:b/>
          <w:w w:val="105"/>
        </w:rPr>
        <w:t>Tax</w:t>
      </w:r>
      <w:r>
        <w:rPr>
          <w:b/>
          <w:spacing w:val="-1"/>
          <w:w w:val="105"/>
        </w:rPr>
        <w:t> </w:t>
      </w:r>
      <w:r>
        <w:rPr>
          <w:b/>
          <w:w w:val="105"/>
        </w:rPr>
        <w:t>Lien.</w:t>
      </w:r>
      <w:r>
        <w:rPr>
          <w:b/>
          <w:spacing w:val="-4"/>
          <w:w w:val="105"/>
        </w:rPr>
        <w:t> </w:t>
      </w:r>
      <w:r>
        <w:rPr>
          <w:w w:val="105"/>
        </w:rPr>
        <w:t>All</w:t>
      </w:r>
      <w:r>
        <w:rPr>
          <w:spacing w:val="-8"/>
          <w:w w:val="105"/>
        </w:rPr>
        <w:t> </w:t>
      </w:r>
      <w:r>
        <w:rPr>
          <w:w w:val="105"/>
        </w:rPr>
        <w:t>taxes</w:t>
      </w:r>
      <w:r>
        <w:rPr>
          <w:spacing w:val="-1"/>
          <w:w w:val="105"/>
        </w:rPr>
        <w:t> </w:t>
      </w:r>
      <w:r>
        <w:rPr>
          <w:w w:val="105"/>
        </w:rPr>
        <w:t>shall</w:t>
      </w:r>
      <w:r>
        <w:rPr>
          <w:spacing w:val="-7"/>
          <w:w w:val="105"/>
        </w:rPr>
        <w:t> </w:t>
      </w:r>
      <w:r>
        <w:rPr>
          <w:w w:val="105"/>
        </w:rPr>
        <w:t>become a</w:t>
      </w:r>
      <w:r>
        <w:rPr>
          <w:spacing w:val="-1"/>
          <w:w w:val="105"/>
        </w:rPr>
        <w:t> </w:t>
      </w:r>
      <w:r>
        <w:rPr>
          <w:w w:val="105"/>
        </w:rPr>
        <w:t>lien</w:t>
      </w:r>
      <w:r>
        <w:rPr>
          <w:spacing w:val="-2"/>
          <w:w w:val="105"/>
        </w:rPr>
        <w:t> </w:t>
      </w:r>
      <w:r>
        <w:rPr>
          <w:w w:val="105"/>
        </w:rPr>
        <w:t>upon the</w:t>
      </w:r>
      <w:r>
        <w:rPr>
          <w:spacing w:val="-4"/>
          <w:w w:val="105"/>
        </w:rPr>
        <w:t> </w:t>
      </w:r>
      <w:r>
        <w:rPr>
          <w:w w:val="105"/>
        </w:rPr>
        <w:t>property against which assessed, and</w:t>
      </w:r>
      <w:r>
        <w:rPr>
          <w:spacing w:val="-4"/>
          <w:w w:val="105"/>
        </w:rPr>
        <w:t> </w:t>
      </w:r>
      <w:r>
        <w:rPr>
          <w:w w:val="105"/>
        </w:rPr>
        <w:t>the</w:t>
      </w:r>
      <w:r>
        <w:rPr>
          <w:spacing w:val="-4"/>
          <w:w w:val="105"/>
        </w:rPr>
        <w:t> </w:t>
      </w:r>
      <w:r>
        <w:rPr>
          <w:w w:val="105"/>
        </w:rPr>
        <w:t>Refugio County Tax Office as</w:t>
      </w:r>
      <w:r>
        <w:rPr>
          <w:spacing w:val="-8"/>
          <w:w w:val="105"/>
        </w:rPr>
        <w:t> </w:t>
      </w:r>
      <w:r>
        <w:rPr>
          <w:w w:val="105"/>
        </w:rPr>
        <w:t>the</w:t>
      </w:r>
      <w:r>
        <w:rPr>
          <w:spacing w:val="-4"/>
          <w:w w:val="105"/>
        </w:rPr>
        <w:t> </w:t>
      </w:r>
      <w:r>
        <w:rPr>
          <w:w w:val="105"/>
        </w:rPr>
        <w:t>assessor and</w:t>
      </w:r>
      <w:r>
        <w:rPr>
          <w:spacing w:val="-3"/>
          <w:w w:val="105"/>
        </w:rPr>
        <w:t> </w:t>
      </w:r>
      <w:r>
        <w:rPr>
          <w:w w:val="105"/>
        </w:rPr>
        <w:t>collector of</w:t>
      </w:r>
      <w:r>
        <w:rPr>
          <w:spacing w:val="-10"/>
          <w:w w:val="105"/>
        </w:rPr>
        <w:t> </w:t>
      </w:r>
      <w:r>
        <w:rPr>
          <w:w w:val="105"/>
        </w:rPr>
        <w:t>the</w:t>
      </w:r>
      <w:r>
        <w:rPr>
          <w:spacing w:val="-4"/>
          <w:w w:val="105"/>
        </w:rPr>
        <w:t> </w:t>
      </w:r>
      <w:r>
        <w:rPr>
          <w:w w:val="105"/>
        </w:rPr>
        <w:t>Town is hereby authorized and</w:t>
      </w:r>
      <w:r>
        <w:rPr>
          <w:spacing w:val="-6"/>
          <w:w w:val="105"/>
        </w:rPr>
        <w:t> </w:t>
      </w:r>
      <w:r>
        <w:rPr>
          <w:w w:val="105"/>
        </w:rPr>
        <w:t>empowered to</w:t>
      </w:r>
      <w:r>
        <w:rPr>
          <w:spacing w:val="-13"/>
          <w:w w:val="105"/>
        </w:rPr>
        <w:t> </w:t>
      </w:r>
      <w:r>
        <w:rPr>
          <w:w w:val="105"/>
        </w:rPr>
        <w:t>enforce</w:t>
      </w:r>
      <w:r>
        <w:rPr>
          <w:spacing w:val="-1"/>
          <w:w w:val="105"/>
        </w:rPr>
        <w:t> </w:t>
      </w:r>
      <w:r>
        <w:rPr>
          <w:w w:val="105"/>
        </w:rPr>
        <w:t>the</w:t>
      </w:r>
      <w:r>
        <w:rPr>
          <w:spacing w:val="-4"/>
          <w:w w:val="105"/>
        </w:rPr>
        <w:t> </w:t>
      </w:r>
      <w:r>
        <w:rPr>
          <w:w w:val="105"/>
        </w:rPr>
        <w:t>collection of</w:t>
      </w:r>
      <w:r>
        <w:rPr>
          <w:spacing w:val="-4"/>
          <w:w w:val="105"/>
        </w:rPr>
        <w:t> </w:t>
      </w:r>
      <w:r>
        <w:rPr>
          <w:w w:val="105"/>
        </w:rPr>
        <w:t>such</w:t>
      </w:r>
      <w:r>
        <w:rPr>
          <w:spacing w:val="-3"/>
          <w:w w:val="105"/>
        </w:rPr>
        <w:t> </w:t>
      </w:r>
      <w:r>
        <w:rPr>
          <w:w w:val="105"/>
        </w:rPr>
        <w:t>taxes according to</w:t>
      </w:r>
      <w:r>
        <w:rPr>
          <w:spacing w:val="-10"/>
          <w:w w:val="105"/>
        </w:rPr>
        <w:t> </w:t>
      </w:r>
      <w:r>
        <w:rPr>
          <w:w w:val="105"/>
        </w:rPr>
        <w:t>the Constitution and</w:t>
      </w:r>
      <w:r>
        <w:rPr>
          <w:spacing w:val="-2"/>
          <w:w w:val="105"/>
        </w:rPr>
        <w:t> </w:t>
      </w:r>
      <w:r>
        <w:rPr>
          <w:w w:val="105"/>
        </w:rPr>
        <w:t>laws</w:t>
      </w:r>
      <w:r>
        <w:rPr>
          <w:spacing w:val="-3"/>
          <w:w w:val="105"/>
        </w:rPr>
        <w:t> </w:t>
      </w:r>
      <w:r>
        <w:rPr>
          <w:w w:val="105"/>
        </w:rPr>
        <w:t>of</w:t>
      </w:r>
      <w:r>
        <w:rPr>
          <w:spacing w:val="-4"/>
          <w:w w:val="105"/>
        </w:rPr>
        <w:t> </w:t>
      </w:r>
      <w:r>
        <w:rPr>
          <w:w w:val="105"/>
        </w:rPr>
        <w:t>the</w:t>
      </w:r>
      <w:r>
        <w:rPr>
          <w:spacing w:val="-4"/>
          <w:w w:val="105"/>
        </w:rPr>
        <w:t> </w:t>
      </w:r>
      <w:r>
        <w:rPr>
          <w:w w:val="105"/>
        </w:rPr>
        <w:t>State of</w:t>
      </w:r>
      <w:r>
        <w:rPr>
          <w:spacing w:val="-9"/>
          <w:w w:val="105"/>
        </w:rPr>
        <w:t> </w:t>
      </w:r>
      <w:r>
        <w:rPr>
          <w:w w:val="105"/>
        </w:rPr>
        <w:t>Texas and</w:t>
      </w:r>
      <w:r>
        <w:rPr>
          <w:spacing w:val="-1"/>
          <w:w w:val="105"/>
        </w:rPr>
        <w:t> </w:t>
      </w:r>
      <w:r>
        <w:rPr>
          <w:w w:val="105"/>
        </w:rPr>
        <w:t>ordinances of</w:t>
      </w:r>
      <w:r>
        <w:rPr>
          <w:spacing w:val="-3"/>
          <w:w w:val="105"/>
        </w:rPr>
        <w:t> </w:t>
      </w:r>
      <w:r>
        <w:rPr>
          <w:w w:val="105"/>
        </w:rPr>
        <w:t>the</w:t>
      </w:r>
      <w:r>
        <w:rPr>
          <w:spacing w:val="-3"/>
          <w:w w:val="105"/>
        </w:rPr>
        <w:t> </w:t>
      </w:r>
      <w:r>
        <w:rPr>
          <w:w w:val="105"/>
        </w:rPr>
        <w:t>Town, and shall, by</w:t>
      </w:r>
      <w:r>
        <w:rPr>
          <w:spacing w:val="-2"/>
          <w:w w:val="105"/>
        </w:rPr>
        <w:t> </w:t>
      </w:r>
      <w:r>
        <w:rPr>
          <w:w w:val="105"/>
        </w:rPr>
        <w:t>virtue of</w:t>
      </w:r>
      <w:r>
        <w:rPr>
          <w:spacing w:val="-7"/>
          <w:w w:val="105"/>
        </w:rPr>
        <w:t> </w:t>
      </w:r>
      <w:r>
        <w:rPr>
          <w:w w:val="105"/>
        </w:rPr>
        <w:t>the</w:t>
      </w:r>
      <w:r>
        <w:rPr>
          <w:spacing w:val="-6"/>
          <w:w w:val="105"/>
        </w:rPr>
        <w:t> </w:t>
      </w:r>
      <w:r>
        <w:rPr>
          <w:w w:val="105"/>
        </w:rPr>
        <w:t>tax rolls, fix and</w:t>
      </w:r>
      <w:r>
        <w:rPr>
          <w:spacing w:val="-2"/>
          <w:w w:val="105"/>
        </w:rPr>
        <w:t> </w:t>
      </w:r>
      <w:r>
        <w:rPr>
          <w:w w:val="105"/>
        </w:rPr>
        <w:t>establish a</w:t>
      </w:r>
      <w:r>
        <w:rPr>
          <w:spacing w:val="-5"/>
          <w:w w:val="105"/>
        </w:rPr>
        <w:t> </w:t>
      </w:r>
      <w:r>
        <w:rPr>
          <w:w w:val="105"/>
        </w:rPr>
        <w:t>lien</w:t>
      </w:r>
      <w:r>
        <w:rPr>
          <w:spacing w:val="-6"/>
          <w:w w:val="105"/>
        </w:rPr>
        <w:t> </w:t>
      </w:r>
      <w:r>
        <w:rPr>
          <w:w w:val="105"/>
        </w:rPr>
        <w:t>by levying upon</w:t>
      </w:r>
      <w:r>
        <w:rPr>
          <w:spacing w:val="-3"/>
          <w:w w:val="105"/>
        </w:rPr>
        <w:t> </w:t>
      </w:r>
      <w:r>
        <w:rPr>
          <w:w w:val="105"/>
        </w:rPr>
        <w:t>such</w:t>
      </w:r>
      <w:r>
        <w:rPr>
          <w:spacing w:val="-5"/>
          <w:w w:val="105"/>
        </w:rPr>
        <w:t> </w:t>
      </w:r>
      <w:r>
        <w:rPr>
          <w:w w:val="105"/>
        </w:rPr>
        <w:t>property, whether real</w:t>
      </w:r>
      <w:r>
        <w:rPr>
          <w:spacing w:val="-5"/>
          <w:w w:val="105"/>
        </w:rPr>
        <w:t> </w:t>
      </w:r>
      <w:r>
        <w:rPr>
          <w:w w:val="105"/>
        </w:rPr>
        <w:t>or personal, for</w:t>
      </w:r>
      <w:r>
        <w:rPr>
          <w:spacing w:val="-9"/>
          <w:w w:val="105"/>
        </w:rPr>
        <w:t> </w:t>
      </w:r>
      <w:r>
        <w:rPr>
          <w:w w:val="105"/>
        </w:rPr>
        <w:t>the</w:t>
      </w:r>
      <w:r>
        <w:rPr>
          <w:spacing w:val="-9"/>
          <w:w w:val="105"/>
        </w:rPr>
        <w:t> </w:t>
      </w:r>
      <w:r>
        <w:rPr>
          <w:w w:val="105"/>
        </w:rPr>
        <w:t>payment of</w:t>
      </w:r>
      <w:r>
        <w:rPr>
          <w:spacing w:val="-3"/>
          <w:w w:val="105"/>
        </w:rPr>
        <w:t> </w:t>
      </w:r>
      <w:r>
        <w:rPr>
          <w:w w:val="105"/>
        </w:rPr>
        <w:t>said</w:t>
      </w:r>
      <w:r>
        <w:rPr>
          <w:spacing w:val="-4"/>
          <w:w w:val="105"/>
        </w:rPr>
        <w:t> </w:t>
      </w:r>
      <w:r>
        <w:rPr>
          <w:w w:val="105"/>
        </w:rPr>
        <w:t>taxes, penalty and</w:t>
      </w:r>
      <w:r>
        <w:rPr>
          <w:spacing w:val="-1"/>
          <w:w w:val="105"/>
        </w:rPr>
        <w:t> </w:t>
      </w:r>
      <w:r>
        <w:rPr>
          <w:w w:val="105"/>
        </w:rPr>
        <w:t>interest, and</w:t>
      </w:r>
      <w:r>
        <w:rPr>
          <w:spacing w:val="-2"/>
          <w:w w:val="105"/>
        </w:rPr>
        <w:t> </w:t>
      </w:r>
      <w:r>
        <w:rPr>
          <w:w w:val="105"/>
        </w:rPr>
        <w:t>the</w:t>
      </w:r>
      <w:r>
        <w:rPr>
          <w:spacing w:val="-4"/>
          <w:w w:val="105"/>
        </w:rPr>
        <w:t> </w:t>
      </w:r>
      <w:r>
        <w:rPr>
          <w:w w:val="105"/>
        </w:rPr>
        <w:t>interest and</w:t>
      </w:r>
      <w:r>
        <w:rPr>
          <w:spacing w:val="-5"/>
          <w:w w:val="105"/>
        </w:rPr>
        <w:t> </w:t>
      </w:r>
      <w:r>
        <w:rPr>
          <w:w w:val="105"/>
        </w:rPr>
        <w:t>penalty collected</w:t>
      </w:r>
      <w:r>
        <w:rPr>
          <w:spacing w:val="-7"/>
          <w:w w:val="105"/>
        </w:rPr>
        <w:t> </w:t>
      </w:r>
      <w:r>
        <w:rPr>
          <w:w w:val="105"/>
        </w:rPr>
        <w:t>from</w:t>
      </w:r>
      <w:r>
        <w:rPr>
          <w:spacing w:val="-10"/>
          <w:w w:val="105"/>
        </w:rPr>
        <w:t> </w:t>
      </w:r>
      <w:r>
        <w:rPr>
          <w:w w:val="105"/>
        </w:rPr>
        <w:t>such</w:t>
      </w:r>
      <w:r>
        <w:rPr>
          <w:spacing w:val="-13"/>
          <w:w w:val="105"/>
        </w:rPr>
        <w:t> </w:t>
      </w:r>
      <w:r>
        <w:rPr>
          <w:w w:val="105"/>
        </w:rPr>
        <w:t>delinquent taxes</w:t>
      </w:r>
      <w:r>
        <w:rPr>
          <w:spacing w:val="-10"/>
          <w:w w:val="105"/>
        </w:rPr>
        <w:t> </w:t>
      </w:r>
      <w:r>
        <w:rPr>
          <w:w w:val="105"/>
        </w:rPr>
        <w:t>shall</w:t>
      </w:r>
      <w:r>
        <w:rPr>
          <w:spacing w:val="-15"/>
          <w:w w:val="105"/>
        </w:rPr>
        <w:t> </w:t>
      </w:r>
      <w:r>
        <w:rPr>
          <w:w w:val="105"/>
        </w:rPr>
        <w:t>be</w:t>
      </w:r>
      <w:r>
        <w:rPr>
          <w:spacing w:val="-16"/>
          <w:w w:val="105"/>
        </w:rPr>
        <w:t> </w:t>
      </w:r>
      <w:r>
        <w:rPr>
          <w:w w:val="105"/>
        </w:rPr>
        <w:t>apportioned to</w:t>
      </w:r>
      <w:r>
        <w:rPr>
          <w:spacing w:val="-15"/>
          <w:w w:val="105"/>
        </w:rPr>
        <w:t> </w:t>
      </w:r>
      <w:r>
        <w:rPr>
          <w:w w:val="105"/>
        </w:rPr>
        <w:t>the</w:t>
      </w:r>
      <w:r>
        <w:rPr>
          <w:spacing w:val="-9"/>
          <w:w w:val="105"/>
        </w:rPr>
        <w:t> </w:t>
      </w:r>
      <w:r>
        <w:rPr>
          <w:w w:val="105"/>
        </w:rPr>
        <w:t>general</w:t>
      </w:r>
      <w:r>
        <w:rPr>
          <w:spacing w:val="-8"/>
          <w:w w:val="105"/>
        </w:rPr>
        <w:t> </w:t>
      </w:r>
      <w:r>
        <w:rPr>
          <w:w w:val="105"/>
        </w:rPr>
        <w:t>fund</w:t>
      </w:r>
      <w:r>
        <w:rPr>
          <w:spacing w:val="-4"/>
          <w:w w:val="105"/>
        </w:rPr>
        <w:t> </w:t>
      </w:r>
      <w:r>
        <w:rPr>
          <w:w w:val="105"/>
        </w:rPr>
        <w:t>of</w:t>
      </w:r>
      <w:r>
        <w:rPr>
          <w:spacing w:val="-16"/>
          <w:w w:val="105"/>
        </w:rPr>
        <w:t> </w:t>
      </w:r>
      <w:r>
        <w:rPr>
          <w:w w:val="105"/>
        </w:rPr>
        <w:t>the</w:t>
      </w:r>
      <w:r>
        <w:rPr>
          <w:spacing w:val="-10"/>
          <w:w w:val="105"/>
        </w:rPr>
        <w:t> </w:t>
      </w:r>
      <w:r>
        <w:rPr>
          <w:w w:val="105"/>
        </w:rPr>
        <w:t>Town.</w:t>
      </w:r>
      <w:r>
        <w:rPr>
          <w:spacing w:val="-6"/>
          <w:w w:val="105"/>
        </w:rPr>
        <w:t> </w:t>
      </w:r>
      <w:r>
        <w:rPr>
          <w:w w:val="105"/>
        </w:rPr>
        <w:t>All delinquent taxes shall</w:t>
      </w:r>
      <w:r>
        <w:rPr>
          <w:spacing w:val="-2"/>
          <w:w w:val="105"/>
        </w:rPr>
        <w:t> </w:t>
      </w:r>
      <w:r>
        <w:rPr>
          <w:w w:val="105"/>
        </w:rPr>
        <w:t>bear interest from</w:t>
      </w:r>
      <w:r>
        <w:rPr>
          <w:spacing w:val="-2"/>
          <w:w w:val="105"/>
        </w:rPr>
        <w:t> </w:t>
      </w:r>
      <w:r>
        <w:rPr>
          <w:w w:val="105"/>
        </w:rPr>
        <w:t>date</w:t>
      </w:r>
      <w:r>
        <w:rPr>
          <w:spacing w:val="-2"/>
          <w:w w:val="105"/>
        </w:rPr>
        <w:t> </w:t>
      </w:r>
      <w:r>
        <w:rPr>
          <w:w w:val="105"/>
        </w:rPr>
        <w:t>of</w:t>
      </w:r>
      <w:r>
        <w:rPr>
          <w:spacing w:val="-2"/>
          <w:w w:val="105"/>
        </w:rPr>
        <w:t> </w:t>
      </w:r>
      <w:r>
        <w:rPr>
          <w:w w:val="105"/>
        </w:rPr>
        <w:t>delinquency at</w:t>
      </w:r>
      <w:r>
        <w:rPr>
          <w:spacing w:val="-5"/>
          <w:w w:val="105"/>
        </w:rPr>
        <w:t> </w:t>
      </w:r>
      <w:r>
        <w:rPr>
          <w:w w:val="105"/>
        </w:rPr>
        <w:t>the</w:t>
      </w:r>
      <w:r>
        <w:rPr>
          <w:spacing w:val="-3"/>
          <w:w w:val="105"/>
        </w:rPr>
        <w:t> </w:t>
      </w:r>
      <w:r>
        <w:rPr>
          <w:w w:val="105"/>
        </w:rPr>
        <w:t>rate as</w:t>
      </w:r>
      <w:r>
        <w:rPr>
          <w:spacing w:val="-7"/>
          <w:w w:val="105"/>
        </w:rPr>
        <w:t> </w:t>
      </w:r>
      <w:r>
        <w:rPr>
          <w:w w:val="105"/>
        </w:rPr>
        <w:t>prescribed by state law.</w:t>
      </w:r>
    </w:p>
    <w:p>
      <w:pPr>
        <w:pStyle w:val="BodyText"/>
        <w:spacing w:before="14"/>
      </w:pPr>
    </w:p>
    <w:p>
      <w:pPr>
        <w:pStyle w:val="BodyText"/>
        <w:spacing w:line="252" w:lineRule="auto"/>
        <w:ind w:left="131" w:right="105" w:firstLine="743"/>
      </w:pPr>
      <w:r>
        <w:rPr>
          <w:b/>
          <w:w w:val="105"/>
        </w:rPr>
        <w:t>Section 4.</w:t>
      </w:r>
      <w:r>
        <w:rPr>
          <w:b/>
          <w:spacing w:val="-5"/>
          <w:w w:val="105"/>
        </w:rPr>
        <w:t> </w:t>
      </w:r>
      <w:r>
        <w:rPr>
          <w:b/>
          <w:w w:val="105"/>
        </w:rPr>
        <w:t>Public Hearings. </w:t>
      </w:r>
      <w:r>
        <w:rPr>
          <w:w w:val="105"/>
        </w:rPr>
        <w:t>By</w:t>
      </w:r>
      <w:r>
        <w:rPr>
          <w:spacing w:val="-3"/>
          <w:w w:val="105"/>
        </w:rPr>
        <w:t> </w:t>
      </w:r>
      <w:r>
        <w:rPr>
          <w:w w:val="105"/>
        </w:rPr>
        <w:t>September 8,</w:t>
      </w:r>
      <w:r>
        <w:rPr>
          <w:spacing w:val="-1"/>
          <w:w w:val="105"/>
        </w:rPr>
        <w:t> </w:t>
      </w:r>
      <w:r>
        <w:rPr>
          <w:w w:val="105"/>
        </w:rPr>
        <w:t>2026,</w:t>
      </w:r>
      <w:r>
        <w:rPr>
          <w:spacing w:val="-1"/>
          <w:w w:val="105"/>
        </w:rPr>
        <w:t> </w:t>
      </w:r>
      <w:r>
        <w:rPr>
          <w:w w:val="105"/>
        </w:rPr>
        <w:t>the</w:t>
      </w:r>
      <w:r>
        <w:rPr>
          <w:spacing w:val="-7"/>
          <w:w w:val="105"/>
        </w:rPr>
        <w:t> </w:t>
      </w:r>
      <w:r>
        <w:rPr>
          <w:w w:val="105"/>
        </w:rPr>
        <w:t>scheduled date</w:t>
      </w:r>
      <w:r>
        <w:rPr>
          <w:spacing w:val="-4"/>
          <w:w w:val="105"/>
        </w:rPr>
        <w:t> </w:t>
      </w:r>
      <w:r>
        <w:rPr>
          <w:w w:val="105"/>
        </w:rPr>
        <w:t>of</w:t>
      </w:r>
      <w:r>
        <w:rPr>
          <w:spacing w:val="-10"/>
          <w:w w:val="105"/>
        </w:rPr>
        <w:t> </w:t>
      </w:r>
      <w:r>
        <w:rPr>
          <w:w w:val="105"/>
        </w:rPr>
        <w:t>the adoption of</w:t>
      </w:r>
      <w:r>
        <w:rPr>
          <w:spacing w:val="-8"/>
          <w:w w:val="105"/>
        </w:rPr>
        <w:t> </w:t>
      </w:r>
      <w:r>
        <w:rPr>
          <w:w w:val="105"/>
        </w:rPr>
        <w:t>the</w:t>
      </w:r>
      <w:r>
        <w:rPr>
          <w:spacing w:val="-6"/>
          <w:w w:val="105"/>
        </w:rPr>
        <w:t> </w:t>
      </w:r>
      <w:r>
        <w:rPr>
          <w:w w:val="105"/>
        </w:rPr>
        <w:t>Property Tax Rate</w:t>
      </w:r>
      <w:r>
        <w:rPr>
          <w:spacing w:val="-2"/>
          <w:w w:val="105"/>
        </w:rPr>
        <w:t> </w:t>
      </w:r>
      <w:r>
        <w:rPr>
          <w:w w:val="105"/>
        </w:rPr>
        <w:t>Ordinance, the</w:t>
      </w:r>
      <w:r>
        <w:rPr>
          <w:spacing w:val="-4"/>
          <w:w w:val="105"/>
        </w:rPr>
        <w:t> </w:t>
      </w:r>
      <w:r>
        <w:rPr>
          <w:w w:val="105"/>
        </w:rPr>
        <w:t>Town Council held</w:t>
      </w:r>
      <w:r>
        <w:rPr>
          <w:spacing w:val="-2"/>
          <w:w w:val="105"/>
        </w:rPr>
        <w:t> </w:t>
      </w:r>
      <w:r>
        <w:rPr>
          <w:w w:val="105"/>
        </w:rPr>
        <w:t>a</w:t>
      </w:r>
      <w:r>
        <w:rPr>
          <w:spacing w:val="-8"/>
          <w:w w:val="105"/>
        </w:rPr>
        <w:t> </w:t>
      </w:r>
      <w:r>
        <w:rPr>
          <w:w w:val="105"/>
        </w:rPr>
        <w:t>public hearing to obtain</w:t>
      </w:r>
      <w:r>
        <w:rPr>
          <w:spacing w:val="-4"/>
          <w:w w:val="105"/>
        </w:rPr>
        <w:t> </w:t>
      </w:r>
      <w:r>
        <w:rPr>
          <w:w w:val="105"/>
        </w:rPr>
        <w:t>comments and recommendations</w:t>
      </w:r>
      <w:r>
        <w:rPr>
          <w:spacing w:val="-17"/>
          <w:w w:val="105"/>
        </w:rPr>
        <w:t> </w:t>
      </w:r>
      <w:r>
        <w:rPr>
          <w:w w:val="105"/>
        </w:rPr>
        <w:t>from</w:t>
      </w:r>
      <w:r>
        <w:rPr>
          <w:spacing w:val="-1"/>
          <w:w w:val="105"/>
        </w:rPr>
        <w:t> </w:t>
      </w:r>
      <w:r>
        <w:rPr>
          <w:w w:val="105"/>
        </w:rPr>
        <w:t>Bayside</w:t>
      </w:r>
      <w:r>
        <w:rPr>
          <w:spacing w:val="-1"/>
          <w:w w:val="105"/>
        </w:rPr>
        <w:t> </w:t>
      </w:r>
      <w:r>
        <w:rPr>
          <w:w w:val="105"/>
        </w:rPr>
        <w:t>citizens, residents, businesses, and other interested persons specifically on</w:t>
      </w:r>
      <w:r>
        <w:rPr>
          <w:spacing w:val="-2"/>
          <w:w w:val="105"/>
        </w:rPr>
        <w:t> </w:t>
      </w:r>
      <w:r>
        <w:rPr>
          <w:w w:val="105"/>
        </w:rPr>
        <w:t>the</w:t>
      </w:r>
      <w:r>
        <w:rPr>
          <w:spacing w:val="-2"/>
          <w:w w:val="105"/>
        </w:rPr>
        <w:t> </w:t>
      </w:r>
      <w:r>
        <w:rPr>
          <w:w w:val="105"/>
        </w:rPr>
        <w:t>Town's property tax rates.</w:t>
      </w:r>
      <w:r>
        <w:rPr>
          <w:spacing w:val="-2"/>
          <w:w w:val="105"/>
        </w:rPr>
        <w:t> </w:t>
      </w:r>
      <w:r>
        <w:rPr>
          <w:w w:val="105"/>
        </w:rPr>
        <w:t>In</w:t>
      </w:r>
      <w:r>
        <w:rPr>
          <w:spacing w:val="-9"/>
          <w:w w:val="105"/>
        </w:rPr>
        <w:t> </w:t>
      </w:r>
      <w:r>
        <w:rPr>
          <w:w w:val="105"/>
        </w:rPr>
        <w:t>compliance with Truth-in-Taxation</w:t>
      </w:r>
      <w:r>
        <w:rPr>
          <w:spacing w:val="-13"/>
          <w:w w:val="105"/>
        </w:rPr>
        <w:t> </w:t>
      </w:r>
      <w:r>
        <w:rPr>
          <w:w w:val="105"/>
        </w:rPr>
        <w:t>requirements,</w:t>
      </w:r>
      <w:r>
        <w:rPr>
          <w:w w:val="105"/>
        </w:rPr>
        <w:t> the required public. "Notice</w:t>
      </w:r>
      <w:r>
        <w:rPr>
          <w:spacing w:val="-1"/>
          <w:w w:val="105"/>
        </w:rPr>
        <w:t> </w:t>
      </w:r>
      <w:r>
        <w:rPr>
          <w:w w:val="105"/>
        </w:rPr>
        <w:t>of</w:t>
      </w:r>
      <w:r>
        <w:rPr>
          <w:spacing w:val="-5"/>
          <w:w w:val="105"/>
        </w:rPr>
        <w:t> </w:t>
      </w:r>
      <w:r>
        <w:rPr>
          <w:w w:val="105"/>
        </w:rPr>
        <w:t>Public Hearing on</w:t>
      </w:r>
      <w:r>
        <w:rPr>
          <w:spacing w:val="-6"/>
          <w:w w:val="105"/>
        </w:rPr>
        <w:t> </w:t>
      </w:r>
      <w:r>
        <w:rPr>
          <w:w w:val="105"/>
        </w:rPr>
        <w:t>Tax Increase"</w:t>
      </w:r>
      <w:r>
        <w:rPr>
          <w:spacing w:val="-3"/>
          <w:w w:val="105"/>
        </w:rPr>
        <w:t> </w:t>
      </w:r>
      <w:r>
        <w:rPr>
          <w:w w:val="105"/>
        </w:rPr>
        <w:t>was</w:t>
      </w:r>
      <w:r>
        <w:rPr>
          <w:spacing w:val="-14"/>
          <w:w w:val="105"/>
        </w:rPr>
        <w:t> </w:t>
      </w:r>
      <w:r>
        <w:rPr>
          <w:w w:val="105"/>
        </w:rPr>
        <w:t>published in</w:t>
      </w:r>
      <w:r>
        <w:rPr>
          <w:spacing w:val="-17"/>
          <w:w w:val="105"/>
        </w:rPr>
        <w:t> </w:t>
      </w:r>
      <w:r>
        <w:rPr>
          <w:w w:val="105"/>
        </w:rPr>
        <w:t>the</w:t>
      </w:r>
      <w:r>
        <w:rPr>
          <w:spacing w:val="-14"/>
          <w:w w:val="105"/>
        </w:rPr>
        <w:t> </w:t>
      </w:r>
      <w:r>
        <w:rPr>
          <w:w w:val="105"/>
        </w:rPr>
        <w:t>Refugio</w:t>
      </w:r>
      <w:r>
        <w:rPr>
          <w:spacing w:val="-8"/>
          <w:w w:val="105"/>
        </w:rPr>
        <w:t> </w:t>
      </w:r>
      <w:r>
        <w:rPr>
          <w:w w:val="105"/>
        </w:rPr>
        <w:t>County</w:t>
      </w:r>
      <w:r>
        <w:rPr>
          <w:spacing w:val="-5"/>
          <w:w w:val="105"/>
        </w:rPr>
        <w:t> </w:t>
      </w:r>
      <w:r>
        <w:rPr>
          <w:w w:val="105"/>
        </w:rPr>
        <w:t>Press</w:t>
      </w:r>
      <w:r>
        <w:rPr>
          <w:spacing w:val="-8"/>
          <w:w w:val="105"/>
        </w:rPr>
        <w:t> </w:t>
      </w:r>
      <w:r>
        <w:rPr>
          <w:w w:val="105"/>
        </w:rPr>
        <w:t>on</w:t>
      </w:r>
      <w:r>
        <w:rPr>
          <w:spacing w:val="-15"/>
          <w:w w:val="105"/>
        </w:rPr>
        <w:t> </w:t>
      </w:r>
      <w:r>
        <w:rPr>
          <w:w w:val="105"/>
        </w:rPr>
        <w:t>August</w:t>
      </w:r>
      <w:r>
        <w:rPr>
          <w:spacing w:val="-6"/>
          <w:w w:val="105"/>
        </w:rPr>
        <w:t> </w:t>
      </w:r>
      <w:r>
        <w:rPr>
          <w:w w:val="105"/>
        </w:rPr>
        <w:t>27,</w:t>
      </w:r>
      <w:r>
        <w:rPr>
          <w:spacing w:val="-13"/>
          <w:w w:val="105"/>
        </w:rPr>
        <w:t> </w:t>
      </w:r>
      <w:r>
        <w:rPr>
          <w:w w:val="105"/>
        </w:rPr>
        <w:t>2026.</w:t>
      </w:r>
      <w:r>
        <w:rPr>
          <w:spacing w:val="-8"/>
          <w:w w:val="105"/>
        </w:rPr>
        <w:t> </w:t>
      </w:r>
      <w:r>
        <w:rPr>
          <w:w w:val="105"/>
        </w:rPr>
        <w:t>The</w:t>
      </w:r>
      <w:r>
        <w:rPr>
          <w:spacing w:val="-12"/>
          <w:w w:val="105"/>
        </w:rPr>
        <w:t> </w:t>
      </w:r>
      <w:r>
        <w:rPr>
          <w:w w:val="105"/>
        </w:rPr>
        <w:t>public</w:t>
      </w:r>
      <w:r>
        <w:rPr>
          <w:spacing w:val="-12"/>
          <w:w w:val="105"/>
        </w:rPr>
        <w:t> </w:t>
      </w:r>
      <w:r>
        <w:rPr>
          <w:w w:val="105"/>
        </w:rPr>
        <w:t>hearing on the</w:t>
      </w:r>
      <w:r>
        <w:rPr>
          <w:spacing w:val="-6"/>
          <w:w w:val="105"/>
        </w:rPr>
        <w:t> </w:t>
      </w:r>
      <w:r>
        <w:rPr>
          <w:w w:val="105"/>
        </w:rPr>
        <w:t>proposed 2026 property tax rate for the</w:t>
      </w:r>
      <w:r>
        <w:rPr>
          <w:spacing w:val="-2"/>
          <w:w w:val="105"/>
        </w:rPr>
        <w:t> </w:t>
      </w:r>
      <w:r>
        <w:rPr>
          <w:w w:val="105"/>
        </w:rPr>
        <w:t>Town of</w:t>
      </w:r>
      <w:r>
        <w:rPr>
          <w:spacing w:val="-5"/>
          <w:w w:val="105"/>
        </w:rPr>
        <w:t> </w:t>
      </w:r>
      <w:r>
        <w:rPr>
          <w:w w:val="105"/>
        </w:rPr>
        <w:t>Bayside was held</w:t>
      </w:r>
      <w:r>
        <w:rPr>
          <w:spacing w:val="-1"/>
          <w:w w:val="105"/>
        </w:rPr>
        <w:t> </w:t>
      </w:r>
      <w:r>
        <w:rPr>
          <w:w w:val="105"/>
        </w:rPr>
        <w:t>by</w:t>
      </w:r>
      <w:r>
        <w:rPr>
          <w:spacing w:val="-2"/>
          <w:w w:val="105"/>
        </w:rPr>
        <w:t> </w:t>
      </w:r>
      <w:r>
        <w:rPr>
          <w:w w:val="105"/>
        </w:rPr>
        <w:t>the</w:t>
      </w:r>
      <w:r>
        <w:rPr>
          <w:spacing w:val="-1"/>
          <w:w w:val="105"/>
        </w:rPr>
        <w:t> </w:t>
      </w:r>
      <w:r>
        <w:rPr>
          <w:w w:val="105"/>
        </w:rPr>
        <w:t>Town Council on September 8, 2026.</w:t>
      </w:r>
    </w:p>
    <w:p>
      <w:pPr>
        <w:pStyle w:val="BodyText"/>
        <w:spacing w:before="13"/>
      </w:pPr>
    </w:p>
    <w:p>
      <w:pPr>
        <w:spacing w:line="252" w:lineRule="auto" w:before="0"/>
        <w:ind w:left="127" w:right="0" w:firstLine="733"/>
        <w:jc w:val="left"/>
        <w:rPr>
          <w:sz w:val="23"/>
        </w:rPr>
      </w:pPr>
      <w:r>
        <w:rPr>
          <w:b/>
          <w:w w:val="105"/>
          <w:sz w:val="23"/>
        </w:rPr>
        <w:t>Section</w:t>
      </w:r>
      <w:r>
        <w:rPr>
          <w:b/>
          <w:spacing w:val="-13"/>
          <w:w w:val="105"/>
          <w:sz w:val="23"/>
        </w:rPr>
        <w:t> </w:t>
      </w:r>
      <w:r>
        <w:rPr>
          <w:b/>
          <w:w w:val="105"/>
          <w:sz w:val="23"/>
        </w:rPr>
        <w:t>4.</w:t>
      </w:r>
      <w:r>
        <w:rPr>
          <w:b/>
          <w:spacing w:val="-17"/>
          <w:w w:val="105"/>
          <w:sz w:val="23"/>
        </w:rPr>
        <w:t> </w:t>
      </w:r>
      <w:r>
        <w:rPr>
          <w:b/>
          <w:w w:val="105"/>
          <w:sz w:val="23"/>
        </w:rPr>
        <w:t>Effective</w:t>
      </w:r>
      <w:r>
        <w:rPr>
          <w:b/>
          <w:spacing w:val="-6"/>
          <w:w w:val="105"/>
          <w:sz w:val="23"/>
        </w:rPr>
        <w:t> </w:t>
      </w:r>
      <w:r>
        <w:rPr>
          <w:b/>
          <w:w w:val="105"/>
          <w:sz w:val="23"/>
        </w:rPr>
        <w:t>Date.</w:t>
      </w:r>
      <w:r>
        <w:rPr>
          <w:b/>
          <w:spacing w:val="-12"/>
          <w:w w:val="105"/>
          <w:sz w:val="23"/>
        </w:rPr>
        <w:t> </w:t>
      </w:r>
      <w:r>
        <w:rPr>
          <w:w w:val="105"/>
          <w:sz w:val="23"/>
        </w:rPr>
        <w:t>This</w:t>
      </w:r>
      <w:r>
        <w:rPr>
          <w:spacing w:val="-9"/>
          <w:w w:val="105"/>
          <w:sz w:val="23"/>
        </w:rPr>
        <w:t> </w:t>
      </w:r>
      <w:r>
        <w:rPr>
          <w:w w:val="105"/>
          <w:sz w:val="23"/>
        </w:rPr>
        <w:t>Ordinance</w:t>
      </w:r>
      <w:r>
        <w:rPr>
          <w:spacing w:val="-3"/>
          <w:w w:val="105"/>
          <w:sz w:val="23"/>
        </w:rPr>
        <w:t> </w:t>
      </w:r>
      <w:r>
        <w:rPr>
          <w:w w:val="105"/>
          <w:sz w:val="23"/>
        </w:rPr>
        <w:t>shall</w:t>
      </w:r>
      <w:r>
        <w:rPr>
          <w:spacing w:val="-17"/>
          <w:w w:val="105"/>
          <w:sz w:val="23"/>
        </w:rPr>
        <w:t> </w:t>
      </w:r>
      <w:r>
        <w:rPr>
          <w:w w:val="105"/>
          <w:sz w:val="23"/>
        </w:rPr>
        <w:t>take</w:t>
      </w:r>
      <w:r>
        <w:rPr>
          <w:spacing w:val="-17"/>
          <w:w w:val="105"/>
          <w:sz w:val="23"/>
        </w:rPr>
        <w:t> </w:t>
      </w:r>
      <w:r>
        <w:rPr>
          <w:w w:val="105"/>
          <w:sz w:val="23"/>
        </w:rPr>
        <w:t>effect</w:t>
      </w:r>
      <w:r>
        <w:rPr>
          <w:spacing w:val="-6"/>
          <w:w w:val="105"/>
          <w:sz w:val="23"/>
        </w:rPr>
        <w:t> </w:t>
      </w:r>
      <w:r>
        <w:rPr>
          <w:w w:val="105"/>
          <w:sz w:val="23"/>
        </w:rPr>
        <w:t>immediately from</w:t>
      </w:r>
      <w:r>
        <w:rPr>
          <w:spacing w:val="-16"/>
          <w:w w:val="105"/>
          <w:sz w:val="23"/>
        </w:rPr>
        <w:t> </w:t>
      </w:r>
      <w:r>
        <w:rPr>
          <w:w w:val="105"/>
          <w:sz w:val="23"/>
        </w:rPr>
        <w:t>and</w:t>
      </w:r>
      <w:r>
        <w:rPr>
          <w:spacing w:val="-12"/>
          <w:w w:val="105"/>
          <w:sz w:val="23"/>
        </w:rPr>
        <w:t> </w:t>
      </w:r>
      <w:r>
        <w:rPr>
          <w:w w:val="105"/>
          <w:sz w:val="23"/>
        </w:rPr>
        <w:t>after its passage.</w:t>
      </w:r>
    </w:p>
    <w:p>
      <w:pPr>
        <w:pStyle w:val="BodyText"/>
        <w:spacing w:before="16"/>
      </w:pPr>
    </w:p>
    <w:p>
      <w:pPr>
        <w:pStyle w:val="BodyText"/>
        <w:spacing w:line="252" w:lineRule="auto"/>
        <w:ind w:left="120" w:right="109" w:firstLine="735"/>
      </w:pPr>
      <w:r>
        <w:rPr>
          <w:b/>
          <w:w w:val="105"/>
        </w:rPr>
        <w:t>Section 5.</w:t>
      </w:r>
      <w:r>
        <w:rPr>
          <w:b/>
          <w:spacing w:val="-11"/>
          <w:w w:val="105"/>
        </w:rPr>
        <w:t> </w:t>
      </w:r>
      <w:r>
        <w:rPr>
          <w:b/>
          <w:w w:val="105"/>
        </w:rPr>
        <w:t>Open Meetings. </w:t>
      </w:r>
      <w:r>
        <w:rPr>
          <w:w w:val="105"/>
        </w:rPr>
        <w:t>It</w:t>
      </w:r>
      <w:r>
        <w:rPr>
          <w:spacing w:val="-9"/>
          <w:w w:val="105"/>
        </w:rPr>
        <w:t> </w:t>
      </w:r>
      <w:r>
        <w:rPr>
          <w:w w:val="105"/>
        </w:rPr>
        <w:t>is</w:t>
      </w:r>
      <w:r>
        <w:rPr>
          <w:spacing w:val="-9"/>
          <w:w w:val="105"/>
        </w:rPr>
        <w:t> </w:t>
      </w:r>
      <w:r>
        <w:rPr>
          <w:w w:val="105"/>
        </w:rPr>
        <w:t>hereby officially found and determined that the meeting at</w:t>
      </w:r>
      <w:r>
        <w:rPr>
          <w:spacing w:val="-13"/>
          <w:w w:val="105"/>
        </w:rPr>
        <w:t> </w:t>
      </w:r>
      <w:r>
        <w:rPr>
          <w:w w:val="105"/>
        </w:rPr>
        <w:t>which</w:t>
      </w:r>
      <w:r>
        <w:rPr>
          <w:spacing w:val="-3"/>
          <w:w w:val="105"/>
        </w:rPr>
        <w:t> </w:t>
      </w:r>
      <w:r>
        <w:rPr>
          <w:w w:val="105"/>
        </w:rPr>
        <w:t>this</w:t>
      </w:r>
      <w:r>
        <w:rPr>
          <w:spacing w:val="-11"/>
          <w:w w:val="105"/>
        </w:rPr>
        <w:t> </w:t>
      </w:r>
      <w:r>
        <w:rPr>
          <w:w w:val="105"/>
        </w:rPr>
        <w:t>ordinance</w:t>
      </w:r>
      <w:r>
        <w:rPr>
          <w:spacing w:val="-3"/>
          <w:w w:val="105"/>
        </w:rPr>
        <w:t> </w:t>
      </w:r>
      <w:r>
        <w:rPr>
          <w:w w:val="105"/>
        </w:rPr>
        <w:t>is</w:t>
      </w:r>
      <w:r>
        <w:rPr>
          <w:spacing w:val="-13"/>
          <w:w w:val="105"/>
        </w:rPr>
        <w:t> </w:t>
      </w:r>
      <w:r>
        <w:rPr>
          <w:w w:val="105"/>
        </w:rPr>
        <w:t>passed</w:t>
      </w:r>
      <w:r>
        <w:rPr>
          <w:spacing w:val="-4"/>
          <w:w w:val="105"/>
        </w:rPr>
        <w:t> </w:t>
      </w:r>
      <w:r>
        <w:rPr>
          <w:w w:val="105"/>
        </w:rPr>
        <w:t>was</w:t>
      </w:r>
      <w:r>
        <w:rPr>
          <w:spacing w:val="-6"/>
          <w:w w:val="105"/>
        </w:rPr>
        <w:t> </w:t>
      </w:r>
      <w:r>
        <w:rPr>
          <w:w w:val="105"/>
        </w:rPr>
        <w:t>open</w:t>
      </w:r>
      <w:r>
        <w:rPr>
          <w:spacing w:val="-6"/>
          <w:w w:val="105"/>
        </w:rPr>
        <w:t> </w:t>
      </w:r>
      <w:r>
        <w:rPr>
          <w:w w:val="105"/>
        </w:rPr>
        <w:t>to</w:t>
      </w:r>
      <w:r>
        <w:rPr>
          <w:spacing w:val="-10"/>
          <w:w w:val="105"/>
        </w:rPr>
        <w:t> </w:t>
      </w:r>
      <w:r>
        <w:rPr>
          <w:w w:val="105"/>
        </w:rPr>
        <w:t>the</w:t>
      </w:r>
      <w:r>
        <w:rPr>
          <w:spacing w:val="-8"/>
          <w:w w:val="105"/>
        </w:rPr>
        <w:t> </w:t>
      </w:r>
      <w:r>
        <w:rPr>
          <w:w w:val="105"/>
        </w:rPr>
        <w:t>public</w:t>
      </w:r>
      <w:r>
        <w:rPr>
          <w:spacing w:val="-7"/>
          <w:w w:val="105"/>
        </w:rPr>
        <w:t> </w:t>
      </w:r>
      <w:r>
        <w:rPr>
          <w:w w:val="105"/>
        </w:rPr>
        <w:t>as</w:t>
      </w:r>
      <w:r>
        <w:rPr>
          <w:spacing w:val="-10"/>
          <w:w w:val="105"/>
        </w:rPr>
        <w:t> </w:t>
      </w:r>
      <w:r>
        <w:rPr>
          <w:w w:val="105"/>
        </w:rPr>
        <w:t>required</w:t>
      </w:r>
      <w:r>
        <w:rPr>
          <w:spacing w:val="-5"/>
          <w:w w:val="105"/>
        </w:rPr>
        <w:t> </w:t>
      </w:r>
      <w:r>
        <w:rPr>
          <w:w w:val="105"/>
        </w:rPr>
        <w:t>and</w:t>
      </w:r>
      <w:r>
        <w:rPr>
          <w:spacing w:val="-8"/>
          <w:w w:val="105"/>
        </w:rPr>
        <w:t> </w:t>
      </w:r>
      <w:r>
        <w:rPr>
          <w:w w:val="105"/>
        </w:rPr>
        <w:t>that</w:t>
      </w:r>
      <w:r>
        <w:rPr>
          <w:spacing w:val="-10"/>
          <w:w w:val="105"/>
        </w:rPr>
        <w:t> </w:t>
      </w:r>
      <w:r>
        <w:rPr>
          <w:w w:val="105"/>
        </w:rPr>
        <w:t>public notice of</w:t>
      </w:r>
      <w:r>
        <w:rPr>
          <w:spacing w:val="-3"/>
          <w:w w:val="105"/>
        </w:rPr>
        <w:t> </w:t>
      </w:r>
      <w:r>
        <w:rPr>
          <w:w w:val="105"/>
        </w:rPr>
        <w:t>the</w:t>
      </w:r>
      <w:r>
        <w:rPr>
          <w:spacing w:val="-5"/>
          <w:w w:val="105"/>
        </w:rPr>
        <w:t> </w:t>
      </w:r>
      <w:r>
        <w:rPr>
          <w:w w:val="105"/>
        </w:rPr>
        <w:t>time, place, and</w:t>
      </w:r>
      <w:r>
        <w:rPr>
          <w:spacing w:val="-4"/>
          <w:w w:val="105"/>
        </w:rPr>
        <w:t> </w:t>
      </w:r>
      <w:r>
        <w:rPr>
          <w:w w:val="105"/>
        </w:rPr>
        <w:t>purpose of</w:t>
      </w:r>
      <w:r>
        <w:rPr>
          <w:spacing w:val="-6"/>
          <w:w w:val="105"/>
        </w:rPr>
        <w:t> </w:t>
      </w:r>
      <w:r>
        <w:rPr>
          <w:w w:val="105"/>
        </w:rPr>
        <w:t>said</w:t>
      </w:r>
      <w:r>
        <w:rPr>
          <w:spacing w:val="-2"/>
          <w:w w:val="105"/>
        </w:rPr>
        <w:t> </w:t>
      </w:r>
      <w:r>
        <w:rPr>
          <w:w w:val="105"/>
        </w:rPr>
        <w:t>meeting was given as</w:t>
      </w:r>
      <w:r>
        <w:rPr>
          <w:spacing w:val="-2"/>
          <w:w w:val="105"/>
        </w:rPr>
        <w:t> </w:t>
      </w:r>
      <w:r>
        <w:rPr>
          <w:w w:val="105"/>
        </w:rPr>
        <w:t>required by</w:t>
      </w:r>
      <w:r>
        <w:rPr>
          <w:spacing w:val="-3"/>
          <w:w w:val="105"/>
        </w:rPr>
        <w:t> </w:t>
      </w:r>
      <w:r>
        <w:rPr>
          <w:w w:val="105"/>
        </w:rPr>
        <w:t>the</w:t>
      </w:r>
      <w:r>
        <w:rPr>
          <w:spacing w:val="-8"/>
          <w:w w:val="105"/>
        </w:rPr>
        <w:t> </w:t>
      </w:r>
      <w:r>
        <w:rPr>
          <w:w w:val="105"/>
        </w:rPr>
        <w:t>Open Meetings Act.</w:t>
      </w:r>
    </w:p>
    <w:p>
      <w:pPr>
        <w:pStyle w:val="BodyText"/>
        <w:spacing w:before="264"/>
        <w:ind w:left="850"/>
      </w:pPr>
      <w:r>
        <w:rPr>
          <w:w w:val="105"/>
        </w:rPr>
        <w:t>PASSED</w:t>
      </w:r>
      <w:r>
        <w:rPr>
          <w:spacing w:val="-17"/>
          <w:w w:val="105"/>
        </w:rPr>
        <w:t> </w:t>
      </w:r>
      <w:r>
        <w:rPr>
          <w:w w:val="105"/>
        </w:rPr>
        <w:t>AND</w:t>
      </w:r>
      <w:r>
        <w:rPr>
          <w:spacing w:val="-12"/>
          <w:w w:val="105"/>
        </w:rPr>
        <w:t> </w:t>
      </w:r>
      <w:r>
        <w:rPr>
          <w:w w:val="105"/>
        </w:rPr>
        <w:t>APPROVED</w:t>
      </w:r>
      <w:r>
        <w:rPr>
          <w:spacing w:val="6"/>
          <w:w w:val="105"/>
        </w:rPr>
        <w:t> </w:t>
      </w:r>
      <w:r>
        <w:rPr>
          <w:w w:val="105"/>
        </w:rPr>
        <w:t>on</w:t>
      </w:r>
      <w:r>
        <w:rPr>
          <w:spacing w:val="-17"/>
          <w:w w:val="105"/>
        </w:rPr>
        <w:t> </w:t>
      </w:r>
      <w:r>
        <w:rPr>
          <w:w w:val="105"/>
        </w:rPr>
        <w:t>this</w:t>
      </w:r>
      <w:r>
        <w:rPr>
          <w:spacing w:val="-17"/>
          <w:w w:val="105"/>
        </w:rPr>
        <w:t> </w:t>
      </w:r>
      <w:r>
        <w:rPr>
          <w:w w:val="105"/>
        </w:rPr>
        <w:t>8</w:t>
      </w:r>
      <w:r>
        <w:rPr>
          <w:w w:val="105"/>
          <w:position w:val="8"/>
          <w:sz w:val="16"/>
        </w:rPr>
        <w:t>th</w:t>
      </w:r>
      <w:r>
        <w:rPr>
          <w:spacing w:val="-11"/>
          <w:w w:val="105"/>
          <w:position w:val="8"/>
          <w:sz w:val="16"/>
        </w:rPr>
        <w:t> </w:t>
      </w:r>
      <w:r>
        <w:rPr>
          <w:w w:val="105"/>
        </w:rPr>
        <w:t>day</w:t>
      </w:r>
      <w:r>
        <w:rPr>
          <w:spacing w:val="-8"/>
          <w:w w:val="105"/>
        </w:rPr>
        <w:t> </w:t>
      </w:r>
      <w:r>
        <w:rPr>
          <w:w w:val="105"/>
        </w:rPr>
        <w:t>of</w:t>
      </w:r>
      <w:r>
        <w:rPr>
          <w:spacing w:val="-17"/>
          <w:w w:val="105"/>
        </w:rPr>
        <w:t> </w:t>
      </w:r>
      <w:r>
        <w:rPr>
          <w:w w:val="105"/>
        </w:rPr>
        <w:t>September,</w:t>
      </w:r>
      <w:r>
        <w:rPr>
          <w:spacing w:val="5"/>
          <w:w w:val="105"/>
        </w:rPr>
        <w:t> </w:t>
      </w:r>
      <w:r>
        <w:rPr>
          <w:spacing w:val="-2"/>
          <w:w w:val="105"/>
        </w:rPr>
        <w:t>2026.</w:t>
      </w:r>
    </w:p>
    <w:p>
      <w:pPr>
        <w:pStyle w:val="BodyText"/>
        <w:spacing w:before="24"/>
      </w:pPr>
    </w:p>
    <w:p>
      <w:pPr>
        <w:pStyle w:val="Heading3"/>
        <w:ind w:left="5165"/>
      </w:pPr>
      <w:r>
        <w:rPr>
          <w:w w:val="105"/>
        </w:rPr>
        <w:t>TOWN</w:t>
      </w:r>
      <w:r>
        <w:rPr>
          <w:spacing w:val="-1"/>
          <w:w w:val="105"/>
        </w:rPr>
        <w:t> </w:t>
      </w:r>
      <w:r>
        <w:rPr>
          <w:w w:val="105"/>
        </w:rPr>
        <w:t>OF</w:t>
      </w:r>
      <w:r>
        <w:rPr>
          <w:spacing w:val="-8"/>
          <w:w w:val="105"/>
        </w:rPr>
        <w:t> </w:t>
      </w:r>
      <w:r>
        <w:rPr>
          <w:spacing w:val="-2"/>
          <w:w w:val="105"/>
        </w:rPr>
        <w:t>BAYSIDE</w:t>
      </w:r>
    </w:p>
    <w:p>
      <w:pPr>
        <w:pStyle w:val="BodyText"/>
        <w:spacing w:before="4"/>
        <w:rPr>
          <w:sz w:val="10"/>
        </w:rPr>
      </w:pPr>
      <w:r>
        <w:rPr>
          <w:sz w:val="10"/>
        </w:rPr>
        <mc:AlternateContent>
          <mc:Choice Requires="wps">
            <w:drawing>
              <wp:anchor distT="0" distB="0" distL="0" distR="0" allowOverlap="1" layoutInCell="1" locked="0" behindDoc="1" simplePos="0" relativeHeight="487587840">
                <wp:simplePos x="0" y="0"/>
                <wp:positionH relativeFrom="page">
                  <wp:posOffset>3910613</wp:posOffset>
                </wp:positionH>
                <wp:positionV relativeFrom="paragraph">
                  <wp:posOffset>91220</wp:posOffset>
                </wp:positionV>
                <wp:extent cx="2381250" cy="281305"/>
                <wp:effectExtent l="0" t="0" r="0" b="0"/>
                <wp:wrapTopAndBottom/>
                <wp:docPr id="1" name="Group 1"/>
                <wp:cNvGraphicFramePr>
                  <a:graphicFrameLocks/>
                </wp:cNvGraphicFramePr>
                <a:graphic>
                  <a:graphicData uri="http://schemas.microsoft.com/office/word/2010/wordprocessingGroup">
                    <wpg:wgp>
                      <wpg:cNvPr id="1" name="Group 1"/>
                      <wpg:cNvGrpSpPr/>
                      <wpg:grpSpPr>
                        <a:xfrm>
                          <a:off x="0" y="0"/>
                          <a:ext cx="2381250" cy="281305"/>
                          <a:chExt cx="2381250" cy="281305"/>
                        </a:xfrm>
                      </wpg:grpSpPr>
                      <pic:pic>
                        <pic:nvPicPr>
                          <pic:cNvPr id="2" name="Image 2"/>
                          <pic:cNvPicPr/>
                        </pic:nvPicPr>
                        <pic:blipFill>
                          <a:blip r:embed="rId5" cstate="print"/>
                          <a:stretch>
                            <a:fillRect/>
                          </a:stretch>
                        </pic:blipFill>
                        <pic:spPr>
                          <a:xfrm>
                            <a:off x="0" y="0"/>
                            <a:ext cx="1465329" cy="280755"/>
                          </a:xfrm>
                          <a:prstGeom prst="rect">
                            <a:avLst/>
                          </a:prstGeom>
                        </pic:spPr>
                      </pic:pic>
                      <wps:wsp>
                        <wps:cNvPr id="3" name="Graphic 3"/>
                        <wps:cNvSpPr/>
                        <wps:spPr>
                          <a:xfrm>
                            <a:off x="1465329" y="253286"/>
                            <a:ext cx="916305" cy="1270"/>
                          </a:xfrm>
                          <a:custGeom>
                            <a:avLst/>
                            <a:gdLst/>
                            <a:ahLst/>
                            <a:cxnLst/>
                            <a:rect l="l" t="t" r="r" b="b"/>
                            <a:pathLst>
                              <a:path w="916305" h="0">
                                <a:moveTo>
                                  <a:pt x="0" y="0"/>
                                </a:moveTo>
                                <a:lnTo>
                                  <a:pt x="915831" y="0"/>
                                </a:lnTo>
                              </a:path>
                            </a:pathLst>
                          </a:custGeom>
                          <a:ln w="610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7.922302pt;margin-top:7.182752pt;width:187.5pt;height:22.15pt;mso-position-horizontal-relative:page;mso-position-vertical-relative:paragraph;z-index:-15728640;mso-wrap-distance-left:0;mso-wrap-distance-right:0" id="docshapegroup1" coordorigin="6158,144" coordsize="3750,443">
                <v:shape style="position:absolute;left:6158;top:143;width:2308;height:443" type="#_x0000_t75" id="docshape2" stroked="false">
                  <v:imagedata r:id="rId5" o:title=""/>
                </v:shape>
                <v:line style="position:absolute" from="8466,543" to="9908,543" stroked="true" strokeweight=".480581pt" strokecolor="#000000">
                  <v:stroke dashstyle="solid"/>
                </v:line>
                <w10:wrap type="topAndBottom"/>
              </v:group>
            </w:pict>
          </mc:Fallback>
        </mc:AlternateContent>
      </w:r>
    </w:p>
    <w:p>
      <w:pPr>
        <w:spacing w:before="0"/>
        <w:ind w:left="5172" w:right="0" w:firstLine="0"/>
        <w:jc w:val="left"/>
        <w:rPr>
          <w:sz w:val="19"/>
        </w:rPr>
      </w:pPr>
      <w:r>
        <w:rPr>
          <w:sz w:val="19"/>
        </w:rPr>
        <w:t>Sharon</w:t>
      </w:r>
      <w:r>
        <w:rPr>
          <w:spacing w:val="24"/>
          <w:sz w:val="19"/>
        </w:rPr>
        <w:t> </w:t>
      </w:r>
      <w:r>
        <w:rPr>
          <w:sz w:val="19"/>
        </w:rPr>
        <w:t>Scott,</w:t>
      </w:r>
      <w:r>
        <w:rPr>
          <w:spacing w:val="23"/>
          <w:sz w:val="19"/>
        </w:rPr>
        <w:t> </w:t>
      </w:r>
      <w:r>
        <w:rPr>
          <w:spacing w:val="-4"/>
          <w:sz w:val="19"/>
        </w:rPr>
        <w:t>Mayor</w:t>
      </w:r>
    </w:p>
    <w:p>
      <w:pPr>
        <w:pStyle w:val="BodyText"/>
        <w:spacing w:before="53"/>
        <w:rPr>
          <w:sz w:val="19"/>
        </w:rPr>
      </w:pPr>
    </w:p>
    <w:p>
      <w:pPr>
        <w:pStyle w:val="Heading3"/>
      </w:pPr>
      <w:r>
        <w:rPr>
          <w:spacing w:val="-2"/>
          <w:w w:val="105"/>
        </w:rPr>
        <w:t>ATTEST:</w:t>
      </w:r>
    </w:p>
    <w:p>
      <w:pPr>
        <w:pStyle w:val="BodyText"/>
        <w:spacing w:before="9"/>
        <w:rPr>
          <w:sz w:val="13"/>
        </w:rPr>
      </w:pPr>
      <w:r>
        <w:rPr>
          <w:sz w:val="13"/>
        </w:rPr>
        <mc:AlternateContent>
          <mc:Choice Requires="wps">
            <w:drawing>
              <wp:anchor distT="0" distB="0" distL="0" distR="0" allowOverlap="1" layoutInCell="1" locked="0" behindDoc="1" simplePos="0" relativeHeight="487588352">
                <wp:simplePos x="0" y="0"/>
                <wp:positionH relativeFrom="page">
                  <wp:posOffset>699098</wp:posOffset>
                </wp:positionH>
                <wp:positionV relativeFrom="paragraph">
                  <wp:posOffset>116009</wp:posOffset>
                </wp:positionV>
                <wp:extent cx="2393950" cy="244475"/>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2393950" cy="244475"/>
                          <a:chExt cx="2393950" cy="244475"/>
                        </a:xfrm>
                      </wpg:grpSpPr>
                      <pic:pic>
                        <pic:nvPicPr>
                          <pic:cNvPr id="5" name="Image 5"/>
                          <pic:cNvPicPr/>
                        </pic:nvPicPr>
                        <pic:blipFill>
                          <a:blip r:embed="rId6" cstate="print"/>
                          <a:stretch>
                            <a:fillRect/>
                          </a:stretch>
                        </pic:blipFill>
                        <pic:spPr>
                          <a:xfrm>
                            <a:off x="0" y="0"/>
                            <a:ext cx="1526385" cy="244135"/>
                          </a:xfrm>
                          <a:prstGeom prst="rect">
                            <a:avLst/>
                          </a:prstGeom>
                        </pic:spPr>
                      </pic:pic>
                      <wps:wsp>
                        <wps:cNvPr id="6" name="Graphic 6"/>
                        <wps:cNvSpPr/>
                        <wps:spPr>
                          <a:xfrm>
                            <a:off x="1526384" y="228873"/>
                            <a:ext cx="867410" cy="1270"/>
                          </a:xfrm>
                          <a:custGeom>
                            <a:avLst/>
                            <a:gdLst/>
                            <a:ahLst/>
                            <a:cxnLst/>
                            <a:rect l="l" t="t" r="r" b="b"/>
                            <a:pathLst>
                              <a:path w="867410" h="0">
                                <a:moveTo>
                                  <a:pt x="0" y="0"/>
                                </a:moveTo>
                                <a:lnTo>
                                  <a:pt x="866986" y="0"/>
                                </a:lnTo>
                              </a:path>
                            </a:pathLst>
                          </a:custGeom>
                          <a:ln w="610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47142pt;margin-top:9.134624pt;width:188.5pt;height:19.25pt;mso-position-horizontal-relative:page;mso-position-vertical-relative:paragraph;z-index:-15728128;mso-wrap-distance-left:0;mso-wrap-distance-right:0" id="docshapegroup3" coordorigin="1101,183" coordsize="3770,385">
                <v:shape style="position:absolute;left:1100;top:182;width:2404;height:385" type="#_x0000_t75" id="docshape4" stroked="false">
                  <v:imagedata r:id="rId6" o:title=""/>
                </v:shape>
                <v:line style="position:absolute" from="3505,543" to="4870,543" stroked="true" strokeweight=".480581pt" strokecolor="#000000">
                  <v:stroke dashstyle="solid"/>
                </v:line>
                <w10:wrap type="topAndBottom"/>
              </v:group>
            </w:pict>
          </mc:Fallback>
        </mc:AlternateContent>
      </w:r>
    </w:p>
    <w:p>
      <w:pPr>
        <w:spacing w:before="0"/>
        <w:ind w:left="104" w:right="0" w:firstLine="0"/>
        <w:jc w:val="left"/>
        <w:rPr>
          <w:sz w:val="19"/>
        </w:rPr>
      </w:pPr>
      <w:r>
        <w:rPr>
          <w:w w:val="105"/>
          <w:sz w:val="19"/>
        </w:rPr>
        <w:t>Connie</w:t>
      </w:r>
      <w:r>
        <w:rPr>
          <w:spacing w:val="-1"/>
          <w:w w:val="105"/>
          <w:sz w:val="19"/>
        </w:rPr>
        <w:t> </w:t>
      </w:r>
      <w:r>
        <w:rPr>
          <w:w w:val="105"/>
          <w:sz w:val="19"/>
        </w:rPr>
        <w:t>Cramer,</w:t>
      </w:r>
      <w:r>
        <w:rPr>
          <w:spacing w:val="6"/>
          <w:w w:val="105"/>
          <w:sz w:val="19"/>
        </w:rPr>
        <w:t> </w:t>
      </w:r>
      <w:r>
        <w:rPr>
          <w:w w:val="105"/>
          <w:sz w:val="19"/>
        </w:rPr>
        <w:t>City</w:t>
      </w:r>
      <w:r>
        <w:rPr>
          <w:spacing w:val="5"/>
          <w:w w:val="105"/>
          <w:sz w:val="19"/>
        </w:rPr>
        <w:t> </w:t>
      </w:r>
      <w:r>
        <w:rPr>
          <w:spacing w:val="-2"/>
          <w:w w:val="105"/>
          <w:sz w:val="19"/>
        </w:rPr>
        <w:t>Secretary</w:t>
      </w:r>
    </w:p>
    <w:sectPr>
      <w:pgSz w:w="12240" w:h="15840"/>
      <w:pgMar w:top="1240" w:bottom="280" w:left="992"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25" w:hanging="357"/>
        <w:jc w:val="left"/>
      </w:pPr>
      <w:rPr>
        <w:rFonts w:hint="default" w:ascii="Arial" w:hAnsi="Arial" w:eastAsia="Arial" w:cs="Arial"/>
        <w:b w:val="0"/>
        <w:bCs w:val="0"/>
        <w:i w:val="0"/>
        <w:iCs w:val="0"/>
        <w:spacing w:val="-1"/>
        <w:w w:val="103"/>
        <w:sz w:val="23"/>
        <w:szCs w:val="23"/>
        <w:lang w:val="en-US" w:eastAsia="en-US" w:bidi="ar-SA"/>
      </w:rPr>
    </w:lvl>
    <w:lvl w:ilvl="1">
      <w:start w:val="0"/>
      <w:numFmt w:val="bullet"/>
      <w:lvlText w:val="•"/>
      <w:lvlJc w:val="left"/>
      <w:pPr>
        <w:ind w:left="1749" w:hanging="357"/>
      </w:pPr>
      <w:rPr>
        <w:rFonts w:hint="default"/>
        <w:lang w:val="en-US" w:eastAsia="en-US" w:bidi="ar-SA"/>
      </w:rPr>
    </w:lvl>
    <w:lvl w:ilvl="2">
      <w:start w:val="0"/>
      <w:numFmt w:val="bullet"/>
      <w:lvlText w:val="•"/>
      <w:lvlJc w:val="left"/>
      <w:pPr>
        <w:ind w:left="2679" w:hanging="357"/>
      </w:pPr>
      <w:rPr>
        <w:rFonts w:hint="default"/>
        <w:lang w:val="en-US" w:eastAsia="en-US" w:bidi="ar-SA"/>
      </w:rPr>
    </w:lvl>
    <w:lvl w:ilvl="3">
      <w:start w:val="0"/>
      <w:numFmt w:val="bullet"/>
      <w:lvlText w:val="•"/>
      <w:lvlJc w:val="left"/>
      <w:pPr>
        <w:ind w:left="3608" w:hanging="357"/>
      </w:pPr>
      <w:rPr>
        <w:rFonts w:hint="default"/>
        <w:lang w:val="en-US" w:eastAsia="en-US" w:bidi="ar-SA"/>
      </w:rPr>
    </w:lvl>
    <w:lvl w:ilvl="4">
      <w:start w:val="0"/>
      <w:numFmt w:val="bullet"/>
      <w:lvlText w:val="•"/>
      <w:lvlJc w:val="left"/>
      <w:pPr>
        <w:ind w:left="4538" w:hanging="357"/>
      </w:pPr>
      <w:rPr>
        <w:rFonts w:hint="default"/>
        <w:lang w:val="en-US" w:eastAsia="en-US" w:bidi="ar-SA"/>
      </w:rPr>
    </w:lvl>
    <w:lvl w:ilvl="5">
      <w:start w:val="0"/>
      <w:numFmt w:val="bullet"/>
      <w:lvlText w:val="•"/>
      <w:lvlJc w:val="left"/>
      <w:pPr>
        <w:ind w:left="5467" w:hanging="357"/>
      </w:pPr>
      <w:rPr>
        <w:rFonts w:hint="default"/>
        <w:lang w:val="en-US" w:eastAsia="en-US" w:bidi="ar-SA"/>
      </w:rPr>
    </w:lvl>
    <w:lvl w:ilvl="6">
      <w:start w:val="0"/>
      <w:numFmt w:val="bullet"/>
      <w:lvlText w:val="•"/>
      <w:lvlJc w:val="left"/>
      <w:pPr>
        <w:ind w:left="6397" w:hanging="357"/>
      </w:pPr>
      <w:rPr>
        <w:rFonts w:hint="default"/>
        <w:lang w:val="en-US" w:eastAsia="en-US" w:bidi="ar-SA"/>
      </w:rPr>
    </w:lvl>
    <w:lvl w:ilvl="7">
      <w:start w:val="0"/>
      <w:numFmt w:val="bullet"/>
      <w:lvlText w:val="•"/>
      <w:lvlJc w:val="left"/>
      <w:pPr>
        <w:ind w:left="7326" w:hanging="357"/>
      </w:pPr>
      <w:rPr>
        <w:rFonts w:hint="default"/>
        <w:lang w:val="en-US" w:eastAsia="en-US" w:bidi="ar-SA"/>
      </w:rPr>
    </w:lvl>
    <w:lvl w:ilvl="8">
      <w:start w:val="0"/>
      <w:numFmt w:val="bullet"/>
      <w:lvlText w:val="•"/>
      <w:lvlJc w:val="left"/>
      <w:pPr>
        <w:ind w:left="8256" w:hanging="357"/>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3"/>
      <w:szCs w:val="23"/>
      <w:lang w:val="en-US" w:eastAsia="en-US" w:bidi="ar-SA"/>
    </w:rPr>
  </w:style>
  <w:style w:styleId="Heading1" w:type="paragraph">
    <w:name w:val="Heading 1"/>
    <w:basedOn w:val="Normal"/>
    <w:uiPriority w:val="1"/>
    <w:qFormat/>
    <w:pPr>
      <w:spacing w:before="75"/>
      <w:ind w:left="74"/>
      <w:jc w:val="center"/>
      <w:outlineLvl w:val="1"/>
    </w:pPr>
    <w:rPr>
      <w:rFonts w:ascii="Arial" w:hAnsi="Arial" w:eastAsia="Arial" w:cs="Arial"/>
      <w:b/>
      <w:bCs/>
      <w:sz w:val="35"/>
      <w:szCs w:val="35"/>
      <w:lang w:val="en-US" w:eastAsia="en-US" w:bidi="ar-SA"/>
    </w:rPr>
  </w:style>
  <w:style w:styleId="Heading2" w:type="paragraph">
    <w:name w:val="Heading 2"/>
    <w:basedOn w:val="Normal"/>
    <w:uiPriority w:val="1"/>
    <w:qFormat/>
    <w:pPr>
      <w:ind w:left="127" w:right="109" w:firstLine="714"/>
      <w:outlineLvl w:val="2"/>
    </w:pPr>
    <w:rPr>
      <w:rFonts w:ascii="Arial" w:hAnsi="Arial" w:eastAsia="Arial" w:cs="Arial"/>
      <w:b/>
      <w:bCs/>
      <w:sz w:val="23"/>
      <w:szCs w:val="23"/>
      <w:lang w:val="en-US" w:eastAsia="en-US" w:bidi="ar-SA"/>
    </w:rPr>
  </w:style>
  <w:style w:styleId="Heading3" w:type="paragraph">
    <w:name w:val="Heading 3"/>
    <w:basedOn w:val="Normal"/>
    <w:uiPriority w:val="1"/>
    <w:qFormat/>
    <w:pPr>
      <w:ind w:left="109"/>
      <w:outlineLvl w:val="3"/>
    </w:pPr>
    <w:rPr>
      <w:rFonts w:ascii="Arial" w:hAnsi="Arial" w:eastAsia="Arial" w:cs="Arial"/>
      <w:sz w:val="23"/>
      <w:szCs w:val="23"/>
      <w:lang w:val="en-US" w:eastAsia="en-US" w:bidi="ar-SA"/>
    </w:rPr>
  </w:style>
  <w:style w:styleId="ListParagraph" w:type="paragraph">
    <w:name w:val="List Paragraph"/>
    <w:basedOn w:val="Normal"/>
    <w:uiPriority w:val="1"/>
    <w:qFormat/>
    <w:pPr>
      <w:ind w:left="814" w:right="213" w:hanging="35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2026-09-17T00:37:34Z</dcterms:created>
  <dcterms:modified xsi:type="dcterms:W3CDTF">2026-09-17T00:37:34Z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Canon iR-ADV C5535 III          </vt:lpwstr>
  </property>
  <property fmtid="{D5CDD505-2E9C-101B-9397-08002B2CF9AE}" pid="4" name="LastSaved">
    <vt:filetime>2026-09-17T00:00:00Z</vt:filetime>
  </property>
  <property fmtid="{D5CDD505-2E9C-101B-9397-08002B2CF9AE}" pid="5" name="Producer">
    <vt:lpwstr>Adobe Acrobat (32-bit) 26 Paper Capture Plug-in</vt:lpwstr>
  </property>
</Properties>
</file>